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31B2C" w14:textId="77777777" w:rsidR="00153354" w:rsidRDefault="00153354" w:rsidP="00153354">
      <w:pPr>
        <w:spacing w:after="0"/>
        <w:jc w:val="both"/>
        <w:rPr>
          <w:rFonts w:ascii="Times New Roman" w:hAnsi="Times New Roman" w:cs="Times New Roman"/>
          <w:b/>
          <w:bCs/>
          <w:sz w:val="22"/>
          <w:szCs w:val="22"/>
          <w:u w:val="none"/>
        </w:rPr>
      </w:pPr>
    </w:p>
    <w:p w14:paraId="6C2635BB" w14:textId="3402B514" w:rsidR="00153354" w:rsidRPr="0029504B" w:rsidRDefault="00153354" w:rsidP="00153354">
      <w:pPr>
        <w:tabs>
          <w:tab w:val="center" w:pos="-426"/>
          <w:tab w:val="center" w:pos="-284"/>
        </w:tabs>
        <w:spacing w:line="276" w:lineRule="auto"/>
        <w:ind w:right="-427"/>
        <w:rPr>
          <w:color w:val="auto"/>
          <w:kern w:val="0"/>
          <w:sz w:val="22"/>
          <w:szCs w:val="22"/>
          <w:u w:val="none"/>
          <w14:ligatures w14:val="none"/>
        </w:rPr>
      </w:pPr>
      <w:r w:rsidRPr="0029504B">
        <w:rPr>
          <w:noProof/>
          <w:color w:val="auto"/>
          <w:kern w:val="0"/>
          <w:sz w:val="22"/>
          <w:szCs w:val="22"/>
          <w:u w:val="none"/>
          <w:lang w:eastAsia="it-IT"/>
          <w14:ligatures w14:val="none"/>
        </w:rPr>
        <w:drawing>
          <wp:inline distT="0" distB="0" distL="0" distR="0" wp14:anchorId="57A865DB" wp14:editId="72586C94">
            <wp:extent cx="680459" cy="933450"/>
            <wp:effectExtent l="19050" t="0" r="5341" b="0"/>
            <wp:docPr id="21" name="Immagine 1" descr="Gallip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allipoli"/>
                    <pic:cNvPicPr>
                      <a:picLocks noChangeAspect="1" noChangeArrowheads="1"/>
                    </pic:cNvPicPr>
                  </pic:nvPicPr>
                  <pic:blipFill>
                    <a:blip r:embed="rId5" cstate="print"/>
                    <a:srcRect/>
                    <a:stretch>
                      <a:fillRect/>
                    </a:stretch>
                  </pic:blipFill>
                  <pic:spPr bwMode="auto">
                    <a:xfrm>
                      <a:off x="0" y="0"/>
                      <a:ext cx="680459" cy="933450"/>
                    </a:xfrm>
                    <a:prstGeom prst="rect">
                      <a:avLst/>
                    </a:prstGeom>
                    <a:noFill/>
                    <a:ln w="9525">
                      <a:noFill/>
                      <a:miter lim="800000"/>
                      <a:headEnd/>
                      <a:tailEnd/>
                    </a:ln>
                  </pic:spPr>
                </pic:pic>
              </a:graphicData>
            </a:graphic>
          </wp:inline>
        </w:drawing>
      </w:r>
      <w:r w:rsidRPr="0029504B">
        <w:rPr>
          <w:noProof/>
          <w:color w:val="auto"/>
          <w:kern w:val="0"/>
          <w:sz w:val="22"/>
          <w:szCs w:val="22"/>
          <w:u w:val="none"/>
          <w:lang w:eastAsia="it-IT"/>
          <w14:ligatures w14:val="none"/>
        </w:rPr>
        <w:drawing>
          <wp:inline distT="0" distB="0" distL="0" distR="0" wp14:anchorId="454A6ACB" wp14:editId="52EFBF7E">
            <wp:extent cx="629233" cy="790575"/>
            <wp:effectExtent l="19050" t="0" r="0" b="0"/>
            <wp:docPr id="22" name="Immagine 2" descr="Ale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lezio"/>
                    <pic:cNvPicPr>
                      <a:picLocks noChangeAspect="1" noChangeArrowheads="1"/>
                    </pic:cNvPicPr>
                  </pic:nvPicPr>
                  <pic:blipFill>
                    <a:blip r:embed="rId6" cstate="print"/>
                    <a:srcRect/>
                    <a:stretch>
                      <a:fillRect/>
                    </a:stretch>
                  </pic:blipFill>
                  <pic:spPr bwMode="auto">
                    <a:xfrm>
                      <a:off x="0" y="0"/>
                      <a:ext cx="629233" cy="790575"/>
                    </a:xfrm>
                    <a:prstGeom prst="rect">
                      <a:avLst/>
                    </a:prstGeom>
                    <a:noFill/>
                    <a:ln w="9525">
                      <a:noFill/>
                      <a:miter lim="800000"/>
                      <a:headEnd/>
                      <a:tailEnd/>
                    </a:ln>
                  </pic:spPr>
                </pic:pic>
              </a:graphicData>
            </a:graphic>
          </wp:inline>
        </w:drawing>
      </w:r>
      <w:r>
        <w:rPr>
          <w:noProof/>
          <w:lang w:eastAsia="it-IT"/>
        </w:rPr>
        <w:drawing>
          <wp:inline distT="0" distB="0" distL="0" distR="0" wp14:anchorId="79A41935" wp14:editId="39BDF2A3">
            <wp:extent cx="623856" cy="819150"/>
            <wp:effectExtent l="0" t="0" r="0" b="0"/>
            <wp:docPr id="2" name="Immagine 1" descr="Comune di Al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ne di Allis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785" cy="825622"/>
                    </a:xfrm>
                    <a:prstGeom prst="rect">
                      <a:avLst/>
                    </a:prstGeom>
                    <a:noFill/>
                    <a:ln>
                      <a:noFill/>
                    </a:ln>
                  </pic:spPr>
                </pic:pic>
              </a:graphicData>
            </a:graphic>
          </wp:inline>
        </w:drawing>
      </w:r>
      <w:r w:rsidRPr="0029504B">
        <w:rPr>
          <w:noProof/>
          <w:color w:val="auto"/>
          <w:kern w:val="0"/>
          <w:sz w:val="22"/>
          <w:szCs w:val="22"/>
          <w:u w:val="none"/>
          <w:lang w:eastAsia="it-IT"/>
          <w14:ligatures w14:val="none"/>
        </w:rPr>
        <w:drawing>
          <wp:inline distT="0" distB="0" distL="0" distR="0" wp14:anchorId="6D397BA1" wp14:editId="66E98CEA">
            <wp:extent cx="677636" cy="790575"/>
            <wp:effectExtent l="19050" t="0" r="8164" b="0"/>
            <wp:docPr id="25" name="Immagine 4" descr="Meliss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Melissano"/>
                    <pic:cNvPicPr>
                      <a:picLocks noChangeAspect="1" noChangeArrowheads="1"/>
                    </pic:cNvPicPr>
                  </pic:nvPicPr>
                  <pic:blipFill>
                    <a:blip r:embed="rId8" cstate="print"/>
                    <a:srcRect/>
                    <a:stretch>
                      <a:fillRect/>
                    </a:stretch>
                  </pic:blipFill>
                  <pic:spPr bwMode="auto">
                    <a:xfrm>
                      <a:off x="0" y="0"/>
                      <a:ext cx="677636" cy="790575"/>
                    </a:xfrm>
                    <a:prstGeom prst="rect">
                      <a:avLst/>
                    </a:prstGeom>
                    <a:noFill/>
                    <a:ln w="9525">
                      <a:noFill/>
                      <a:miter lim="800000"/>
                      <a:headEnd/>
                      <a:tailEnd/>
                    </a:ln>
                  </pic:spPr>
                </pic:pic>
              </a:graphicData>
            </a:graphic>
          </wp:inline>
        </w:drawing>
      </w:r>
      <w:r w:rsidRPr="0029504B">
        <w:rPr>
          <w:noProof/>
          <w:color w:val="auto"/>
          <w:kern w:val="0"/>
          <w:sz w:val="22"/>
          <w:szCs w:val="22"/>
          <w:u w:val="none"/>
          <w:lang w:eastAsia="it-IT"/>
          <w14:ligatures w14:val="none"/>
        </w:rPr>
        <w:drawing>
          <wp:inline distT="0" distB="0" distL="0" distR="0" wp14:anchorId="6EB9A90C" wp14:editId="63973515">
            <wp:extent cx="644395" cy="809625"/>
            <wp:effectExtent l="19050" t="0" r="3305" b="0"/>
            <wp:docPr id="27" name="Immagine 5" descr="Sanni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annicola"/>
                    <pic:cNvPicPr>
                      <a:picLocks noChangeAspect="1" noChangeArrowheads="1"/>
                    </pic:cNvPicPr>
                  </pic:nvPicPr>
                  <pic:blipFill>
                    <a:blip r:embed="rId9" cstate="print"/>
                    <a:srcRect/>
                    <a:stretch>
                      <a:fillRect/>
                    </a:stretch>
                  </pic:blipFill>
                  <pic:spPr bwMode="auto">
                    <a:xfrm>
                      <a:off x="0" y="0"/>
                      <a:ext cx="644395" cy="809625"/>
                    </a:xfrm>
                    <a:prstGeom prst="rect">
                      <a:avLst/>
                    </a:prstGeom>
                    <a:noFill/>
                    <a:ln w="9525">
                      <a:noFill/>
                      <a:miter lim="800000"/>
                      <a:headEnd/>
                      <a:tailEnd/>
                    </a:ln>
                  </pic:spPr>
                </pic:pic>
              </a:graphicData>
            </a:graphic>
          </wp:inline>
        </w:drawing>
      </w:r>
      <w:r w:rsidRPr="0029504B">
        <w:rPr>
          <w:noProof/>
          <w:color w:val="auto"/>
          <w:kern w:val="0"/>
          <w:sz w:val="22"/>
          <w:szCs w:val="22"/>
          <w:u w:val="none"/>
          <w:lang w:eastAsia="it-IT"/>
          <w14:ligatures w14:val="none"/>
        </w:rPr>
        <w:drawing>
          <wp:inline distT="0" distB="0" distL="0" distR="0" wp14:anchorId="3ADC4D0E" wp14:editId="3084F78A">
            <wp:extent cx="752281" cy="857250"/>
            <wp:effectExtent l="19050" t="0" r="0" b="0"/>
            <wp:docPr id="28" name="Immagine 7" descr="Tav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Taviano"/>
                    <pic:cNvPicPr>
                      <a:picLocks noChangeAspect="1" noChangeArrowheads="1"/>
                    </pic:cNvPicPr>
                  </pic:nvPicPr>
                  <pic:blipFill>
                    <a:blip r:embed="rId10" cstate="print"/>
                    <a:srcRect/>
                    <a:stretch>
                      <a:fillRect/>
                    </a:stretch>
                  </pic:blipFill>
                  <pic:spPr bwMode="auto">
                    <a:xfrm>
                      <a:off x="0" y="0"/>
                      <a:ext cx="752281" cy="857250"/>
                    </a:xfrm>
                    <a:prstGeom prst="rect">
                      <a:avLst/>
                    </a:prstGeom>
                    <a:noFill/>
                    <a:ln w="9525">
                      <a:noFill/>
                      <a:miter lim="800000"/>
                      <a:headEnd/>
                      <a:tailEnd/>
                    </a:ln>
                  </pic:spPr>
                </pic:pic>
              </a:graphicData>
            </a:graphic>
          </wp:inline>
        </w:drawing>
      </w:r>
      <w:r w:rsidRPr="0029504B">
        <w:rPr>
          <w:noProof/>
          <w:color w:val="auto"/>
          <w:kern w:val="0"/>
          <w:sz w:val="22"/>
          <w:szCs w:val="22"/>
          <w:u w:val="none"/>
          <w:lang w:eastAsia="it-IT"/>
          <w14:ligatures w14:val="none"/>
        </w:rPr>
        <w:drawing>
          <wp:inline distT="0" distB="0" distL="0" distR="0" wp14:anchorId="781940B9" wp14:editId="7BD4E001">
            <wp:extent cx="650081" cy="866775"/>
            <wp:effectExtent l="19050" t="0" r="0" b="0"/>
            <wp:docPr id="29" name="Immagine 8" descr="Tug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Tuglie"/>
                    <pic:cNvPicPr>
                      <a:picLocks noChangeAspect="1" noChangeArrowheads="1"/>
                    </pic:cNvPicPr>
                  </pic:nvPicPr>
                  <pic:blipFill>
                    <a:blip r:embed="rId11" cstate="print"/>
                    <a:srcRect/>
                    <a:stretch>
                      <a:fillRect/>
                    </a:stretch>
                  </pic:blipFill>
                  <pic:spPr bwMode="auto">
                    <a:xfrm>
                      <a:off x="0" y="0"/>
                      <a:ext cx="650081" cy="866775"/>
                    </a:xfrm>
                    <a:prstGeom prst="rect">
                      <a:avLst/>
                    </a:prstGeom>
                    <a:noFill/>
                    <a:ln w="9525">
                      <a:noFill/>
                      <a:miter lim="800000"/>
                      <a:headEnd/>
                      <a:tailEnd/>
                    </a:ln>
                  </pic:spPr>
                </pic:pic>
              </a:graphicData>
            </a:graphic>
          </wp:inline>
        </w:drawing>
      </w:r>
      <w:r w:rsidRPr="0029504B">
        <w:rPr>
          <w:noProof/>
          <w:color w:val="auto"/>
          <w:kern w:val="0"/>
          <w:sz w:val="22"/>
          <w:szCs w:val="22"/>
          <w:u w:val="none"/>
          <w:lang w:eastAsia="it-IT"/>
          <w14:ligatures w14:val="none"/>
        </w:rPr>
        <w:drawing>
          <wp:inline distT="0" distB="0" distL="0" distR="0" wp14:anchorId="30A28EA9" wp14:editId="6747AC74">
            <wp:extent cx="682301" cy="857250"/>
            <wp:effectExtent l="19050" t="0" r="3499" b="0"/>
            <wp:docPr id="30" name="Immagine 6" descr="Ra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acale"/>
                    <pic:cNvPicPr>
                      <a:picLocks noChangeAspect="1" noChangeArrowheads="1"/>
                    </pic:cNvPicPr>
                  </pic:nvPicPr>
                  <pic:blipFill>
                    <a:blip r:embed="rId12" cstate="print"/>
                    <a:srcRect/>
                    <a:stretch>
                      <a:fillRect/>
                    </a:stretch>
                  </pic:blipFill>
                  <pic:spPr bwMode="auto">
                    <a:xfrm>
                      <a:off x="0" y="0"/>
                      <a:ext cx="682301" cy="857250"/>
                    </a:xfrm>
                    <a:prstGeom prst="rect">
                      <a:avLst/>
                    </a:prstGeom>
                    <a:noFill/>
                    <a:ln w="9525">
                      <a:noFill/>
                      <a:miter lim="800000"/>
                      <a:headEnd/>
                      <a:tailEnd/>
                    </a:ln>
                  </pic:spPr>
                </pic:pic>
              </a:graphicData>
            </a:graphic>
          </wp:inline>
        </w:drawing>
      </w:r>
    </w:p>
    <w:p w14:paraId="10E84378" w14:textId="77777777" w:rsidR="00153354" w:rsidRPr="0029504B" w:rsidRDefault="00153354" w:rsidP="00153354">
      <w:pPr>
        <w:spacing w:after="0" w:line="276" w:lineRule="auto"/>
        <w:jc w:val="center"/>
        <w:rPr>
          <w:rFonts w:ascii="Times New Roman" w:hAnsi="Times New Roman" w:cs="Times New Roman"/>
          <w:b/>
          <w:bCs/>
          <w:color w:val="auto"/>
          <w:kern w:val="0"/>
          <w:sz w:val="22"/>
          <w:szCs w:val="22"/>
          <w:u w:val="none"/>
          <w14:ligatures w14:val="none"/>
        </w:rPr>
      </w:pPr>
      <w:r w:rsidRPr="0029504B">
        <w:rPr>
          <w:rFonts w:ascii="Times New Roman" w:hAnsi="Times New Roman" w:cs="Times New Roman"/>
          <w:b/>
          <w:bCs/>
          <w:color w:val="auto"/>
          <w:kern w:val="0"/>
          <w:sz w:val="22"/>
          <w:szCs w:val="22"/>
          <w:u w:val="none"/>
          <w14:ligatures w14:val="none"/>
        </w:rPr>
        <w:t>AMBITO DI ZONA DI GALLIPOLI</w:t>
      </w:r>
    </w:p>
    <w:p w14:paraId="397101E0" w14:textId="77777777" w:rsidR="00153354" w:rsidRPr="0029504B" w:rsidRDefault="00153354" w:rsidP="00153354">
      <w:pPr>
        <w:spacing w:after="0" w:line="276" w:lineRule="auto"/>
        <w:jc w:val="center"/>
        <w:rPr>
          <w:rFonts w:ascii="Times New Roman" w:hAnsi="Times New Roman" w:cs="Times New Roman"/>
          <w:b/>
          <w:bCs/>
          <w:i/>
          <w:iCs/>
          <w:color w:val="auto"/>
          <w:kern w:val="0"/>
          <w:sz w:val="22"/>
          <w:szCs w:val="22"/>
          <w:u w:val="none"/>
          <w14:ligatures w14:val="none"/>
        </w:rPr>
      </w:pPr>
      <w:r w:rsidRPr="0029504B">
        <w:rPr>
          <w:rFonts w:ascii="Times New Roman" w:hAnsi="Times New Roman" w:cs="Times New Roman"/>
          <w:i/>
          <w:iCs/>
          <w:color w:val="auto"/>
          <w:kern w:val="0"/>
          <w:sz w:val="22"/>
          <w:szCs w:val="22"/>
          <w:u w:val="none"/>
          <w14:ligatures w14:val="none"/>
        </w:rPr>
        <w:t>PROVINCIA DI LECCE</w:t>
      </w:r>
    </w:p>
    <w:p w14:paraId="3F61B974" w14:textId="77777777" w:rsidR="00153354" w:rsidRPr="0029504B" w:rsidRDefault="00153354" w:rsidP="00153354">
      <w:pPr>
        <w:spacing w:after="0" w:line="276" w:lineRule="auto"/>
        <w:ind w:left="-142" w:firstLine="142"/>
        <w:jc w:val="center"/>
        <w:rPr>
          <w:rFonts w:ascii="Times New Roman" w:hAnsi="Times New Roman" w:cs="Times New Roman"/>
          <w:b/>
          <w:bCs/>
          <w:color w:val="auto"/>
          <w:kern w:val="0"/>
          <w:sz w:val="22"/>
          <w:szCs w:val="22"/>
          <w:u w:val="none"/>
          <w14:ligatures w14:val="none"/>
        </w:rPr>
      </w:pPr>
      <w:r w:rsidRPr="0029504B">
        <w:rPr>
          <w:rFonts w:ascii="Times New Roman" w:hAnsi="Times New Roman" w:cs="Times New Roman"/>
          <w:color w:val="auto"/>
          <w:kern w:val="0"/>
          <w:sz w:val="22"/>
          <w:szCs w:val="22"/>
          <w:u w:val="none"/>
          <w14:ligatures w14:val="none"/>
        </w:rPr>
        <w:t>Comuni di</w:t>
      </w:r>
    </w:p>
    <w:p w14:paraId="23147122" w14:textId="77777777" w:rsidR="00153354" w:rsidRPr="0029504B" w:rsidRDefault="00153354" w:rsidP="00153354">
      <w:pPr>
        <w:spacing w:after="0" w:line="276" w:lineRule="auto"/>
        <w:rPr>
          <w:rFonts w:ascii="Times New Roman" w:hAnsi="Times New Roman" w:cs="Times New Roman"/>
          <w:b/>
          <w:bCs/>
          <w:color w:val="auto"/>
          <w:kern w:val="0"/>
          <w:sz w:val="22"/>
          <w:szCs w:val="22"/>
          <w:u w:val="none"/>
          <w14:ligatures w14:val="none"/>
        </w:rPr>
      </w:pPr>
      <w:r w:rsidRPr="0029504B">
        <w:rPr>
          <w:rFonts w:ascii="Times New Roman" w:hAnsi="Times New Roman" w:cs="Times New Roman"/>
          <w:color w:val="auto"/>
          <w:kern w:val="0"/>
          <w:sz w:val="22"/>
          <w:szCs w:val="22"/>
          <w:u w:val="none"/>
          <w14:ligatures w14:val="none"/>
        </w:rPr>
        <w:t xml:space="preserve">                    </w:t>
      </w:r>
      <w:r w:rsidRPr="0029504B">
        <w:rPr>
          <w:rFonts w:ascii="Times New Roman" w:hAnsi="Times New Roman" w:cs="Times New Roman"/>
          <w:b/>
          <w:bCs/>
          <w:color w:val="auto"/>
          <w:kern w:val="0"/>
          <w:sz w:val="22"/>
          <w:szCs w:val="22"/>
          <w:u w:val="none"/>
          <w14:ligatures w14:val="none"/>
        </w:rPr>
        <w:t>Gallipoli, Alezio, Alliste, Melissano, Racale, Sannicola, Taviano, Tuglie</w:t>
      </w:r>
    </w:p>
    <w:p w14:paraId="6244DE98" w14:textId="77777777" w:rsidR="00153354" w:rsidRDefault="00153354" w:rsidP="00153354">
      <w:pPr>
        <w:jc w:val="center"/>
        <w:rPr>
          <w:rFonts w:ascii="Times New Roman" w:hAnsi="Times New Roman" w:cs="Times New Roman"/>
          <w:b/>
          <w:bCs/>
          <w:color w:val="001F5F"/>
          <w:sz w:val="24"/>
          <w:szCs w:val="24"/>
          <w:u w:val="none"/>
        </w:rPr>
      </w:pPr>
    </w:p>
    <w:p w14:paraId="071C64BC" w14:textId="77777777" w:rsidR="00153354" w:rsidRPr="00C43BEC" w:rsidRDefault="00153354" w:rsidP="00153354">
      <w:pPr>
        <w:jc w:val="center"/>
      </w:pPr>
      <w:r w:rsidRPr="00C43BEC">
        <w:rPr>
          <w:rFonts w:ascii="Times New Roman" w:hAnsi="Times New Roman" w:cs="Times New Roman"/>
          <w:b/>
          <w:bCs/>
          <w:color w:val="001F5F"/>
          <w:sz w:val="24"/>
          <w:szCs w:val="24"/>
          <w:u w:val="none"/>
        </w:rPr>
        <w:t>AVVISO PUBBLICO PER LA PRESENTAZIONE DI DOMANDE PER L’ACCESSO A VOUCHER FINALIZZATI A PERCORSI DI ASSISTENZA ALLA SOCIALIZZAZIONE DEDICATA AI MINORI E ALL’ETA’ DI TRANSIZIONE FINO A 21 ANNI CON DISTURB</w:t>
      </w:r>
      <w:r>
        <w:rPr>
          <w:rFonts w:ascii="Times New Roman" w:hAnsi="Times New Roman" w:cs="Times New Roman"/>
          <w:b/>
          <w:bCs/>
          <w:color w:val="001F5F"/>
          <w:sz w:val="24"/>
          <w:szCs w:val="24"/>
          <w:u w:val="none"/>
        </w:rPr>
        <w:t>O</w:t>
      </w:r>
      <w:r w:rsidRPr="00C43BEC">
        <w:rPr>
          <w:rFonts w:ascii="Times New Roman" w:hAnsi="Times New Roman" w:cs="Times New Roman"/>
          <w:b/>
          <w:bCs/>
          <w:color w:val="001F5F"/>
          <w:sz w:val="24"/>
          <w:szCs w:val="24"/>
          <w:u w:val="none"/>
        </w:rPr>
        <w:t xml:space="preserve"> DELLO SPETTRO AUTISTICO</w:t>
      </w:r>
    </w:p>
    <w:p w14:paraId="675128E8" w14:textId="77777777" w:rsidR="00153354" w:rsidRPr="00800E62" w:rsidRDefault="00153354" w:rsidP="00153354">
      <w:pPr>
        <w:spacing w:after="0"/>
        <w:jc w:val="center"/>
        <w:rPr>
          <w:rFonts w:ascii="Times New Roman" w:hAnsi="Times New Roman" w:cs="Times New Roman"/>
          <w:b/>
          <w:bCs/>
          <w:i/>
          <w:iCs/>
          <w:sz w:val="22"/>
          <w:szCs w:val="22"/>
          <w:u w:val="none"/>
        </w:rPr>
      </w:pPr>
      <w:r w:rsidRPr="009A15E8">
        <w:rPr>
          <w:rFonts w:ascii="Times New Roman" w:hAnsi="Times New Roman" w:cs="Times New Roman"/>
          <w:b/>
          <w:bCs/>
          <w:i/>
          <w:iCs/>
          <w:sz w:val="22"/>
          <w:szCs w:val="22"/>
          <w:u w:val="none"/>
        </w:rPr>
        <w:t xml:space="preserve">Finanziato a valere sul “Fondo per l’Inclusione Sociale delle persone con </w:t>
      </w:r>
      <w:proofErr w:type="gramStart"/>
      <w:r w:rsidRPr="009A15E8">
        <w:rPr>
          <w:rFonts w:ascii="Times New Roman" w:hAnsi="Times New Roman" w:cs="Times New Roman"/>
          <w:b/>
          <w:bCs/>
          <w:i/>
          <w:iCs/>
          <w:sz w:val="22"/>
          <w:szCs w:val="22"/>
          <w:u w:val="none"/>
        </w:rPr>
        <w:t>disabilità”-</w:t>
      </w:r>
      <w:proofErr w:type="gramEnd"/>
      <w:r w:rsidRPr="009A15E8">
        <w:rPr>
          <w:rFonts w:ascii="Times New Roman" w:hAnsi="Times New Roman" w:cs="Times New Roman"/>
          <w:b/>
          <w:bCs/>
          <w:i/>
          <w:iCs/>
          <w:sz w:val="22"/>
          <w:szCs w:val="22"/>
          <w:u w:val="none"/>
        </w:rPr>
        <w:t xml:space="preserve"> DPCM 29 luglio 2022- A.D. Regione Puglia 1059/2023</w:t>
      </w:r>
      <w:r>
        <w:rPr>
          <w:rFonts w:ascii="Times New Roman" w:hAnsi="Times New Roman" w:cs="Times New Roman"/>
          <w:b/>
          <w:bCs/>
          <w:i/>
          <w:iCs/>
          <w:sz w:val="22"/>
          <w:szCs w:val="22"/>
          <w:u w:val="none"/>
        </w:rPr>
        <w:t>, in attuazione della DGR n. 1918 del 19/12/2022</w:t>
      </w:r>
    </w:p>
    <w:p w14:paraId="2F9B375B" w14:textId="77777777" w:rsidR="00153354" w:rsidRPr="001E0EF9" w:rsidRDefault="00153354" w:rsidP="00153354">
      <w:pPr>
        <w:spacing w:after="0"/>
        <w:jc w:val="both"/>
        <w:rPr>
          <w:rFonts w:ascii="Times New Roman" w:hAnsi="Times New Roman" w:cs="Times New Roman"/>
          <w:sz w:val="24"/>
          <w:szCs w:val="24"/>
          <w:u w:val="none"/>
        </w:rPr>
      </w:pPr>
    </w:p>
    <w:p w14:paraId="70A76730" w14:textId="77777777" w:rsidR="00153354" w:rsidRPr="001E0EF9" w:rsidRDefault="00153354" w:rsidP="00153354">
      <w:pPr>
        <w:spacing w:line="276" w:lineRule="auto"/>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PREMESSO CHE:</w:t>
      </w:r>
    </w:p>
    <w:p w14:paraId="612E8111"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La Convenzione ONU per i Diritti delle Persone con Disabilità definisce le linee guida che orientano la programmazione e la realizzazione del sistema dei servizi e degli interventi a favore delle persone con disabilità. In particolare, l’art. 19 riconosce il diritto a tutte le persone con disabilità a vivere nella società, con la stessa libertà di scelta delle altre persone, adottando misure efficaci ed adeguate al fine di facilitare il pieno godimento di tale diritto, la loro piena integrazione e partecipazione nella società. </w:t>
      </w:r>
    </w:p>
    <w:p w14:paraId="501A40EB"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Con Decreto Legge 22 marzo 2021 n. 41, convertito in Legge 21 maggio 2021, n. 69 recante “</w:t>
      </w:r>
      <w:r w:rsidRPr="001E0EF9">
        <w:rPr>
          <w:rFonts w:ascii="Times New Roman" w:hAnsi="Times New Roman" w:cs="Times New Roman"/>
          <w:i/>
          <w:color w:val="auto"/>
          <w:kern w:val="0"/>
          <w:sz w:val="24"/>
          <w:szCs w:val="24"/>
          <w:u w:val="none"/>
          <w14:ligatures w14:val="none"/>
        </w:rPr>
        <w:t>Misure urgenti in materia di sostegno alle imprese e agli operatori economici,  di lavoro, salute e servizi territoriali ,</w:t>
      </w:r>
      <w:r w:rsidRPr="001E0EF9">
        <w:rPr>
          <w:rFonts w:ascii="Times New Roman" w:hAnsi="Times New Roman" w:cs="Times New Roman"/>
          <w:color w:val="auto"/>
          <w:kern w:val="0"/>
          <w:sz w:val="24"/>
          <w:szCs w:val="24"/>
          <w:u w:val="none"/>
          <w14:ligatures w14:val="none"/>
        </w:rPr>
        <w:t xml:space="preserve"> connesse all’emergenza da Codiv-19”,  è stato introdotto , nell’Ordinamento Italiano , all’art. 34 il Fondo per l’inclusione delle persone con disabilità , che all’art. 34 comma 2 bis prevede, tra gli ambiti di intervento di detto  fondo  “iniziative dedicate alle persone con disturbi dello spettro autistico “. </w:t>
      </w:r>
    </w:p>
    <w:p w14:paraId="1A3945C0" w14:textId="47121BA0"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IL DPCM del 29 Luglio 2022 (pubblicato in Gazzetta Ufficiale della Repubblica italiana n. 237 del 10 ottobre 2022) ha definito le modalità di utilizzo del riparto dei fondi individuando come destinatari del finanziamento le Regioni e le Province autonome, per l’elaborazione di proposte di programmazione regionale, per l’inclusione delle persone con disabilità, finalizzati all’attuazione di </w:t>
      </w:r>
      <w:r w:rsidRPr="001E0EF9">
        <w:rPr>
          <w:rFonts w:ascii="Times New Roman" w:hAnsi="Times New Roman" w:cs="Times New Roman"/>
          <w:color w:val="auto"/>
          <w:kern w:val="0"/>
          <w:sz w:val="24"/>
          <w:szCs w:val="24"/>
          <w:u w:val="none"/>
          <w14:ligatures w14:val="none"/>
        </w:rPr>
        <w:lastRenderedPageBreak/>
        <w:t xml:space="preserve">progetti volti alla promozione del benessere e della qualità della vita delle persone con disturbo dello spettro autistico, assistite in un contesto più ampio di inclusione sociale; </w:t>
      </w:r>
    </w:p>
    <w:p w14:paraId="22358A14"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La Regione Puglia – Sezione Benessere Sociale Innovazione e Sussidiarietà – con DGR n. 1918 del 19/12/2022 ha elaborato una programmazione regionale per interventi a valenza sociale per persone interessate da disturbi dello spettro autistico, a valere sulle risorse del Fondo per l’Inclusione delle Persone con Disabilità, ripartendo la somma assegnata agli Ambiti Territoriali con AD 1059 del 06/06/2023. </w:t>
      </w:r>
    </w:p>
    <w:p w14:paraId="7AFEE4FF"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Il Comune di Gallipoli, con DGC n. 285 del 31/02/2023 ha presentato la propria manifestazione di interesse per l’utilizzo delle risorse di cui al Fondo per l’Inclusione Sociale delle persone con disabilità. </w:t>
      </w:r>
    </w:p>
    <w:p w14:paraId="1FA412A2" w14:textId="77777777" w:rsidR="00153354" w:rsidRPr="001E0EF9" w:rsidRDefault="00153354" w:rsidP="00153354">
      <w:pPr>
        <w:spacing w:line="276"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CONSIDERATO CHE</w:t>
      </w:r>
      <w:r>
        <w:rPr>
          <w:rFonts w:ascii="Times New Roman" w:hAnsi="Times New Roman" w:cs="Times New Roman"/>
          <w:color w:val="auto"/>
          <w:kern w:val="0"/>
          <w:sz w:val="24"/>
          <w:szCs w:val="24"/>
          <w:u w:val="none"/>
          <w14:ligatures w14:val="none"/>
        </w:rPr>
        <w:t>:</w:t>
      </w:r>
      <w:r w:rsidRPr="001E0EF9">
        <w:rPr>
          <w:rFonts w:ascii="Times New Roman" w:hAnsi="Times New Roman" w:cs="Times New Roman"/>
          <w:color w:val="auto"/>
          <w:kern w:val="0"/>
          <w:sz w:val="24"/>
          <w:szCs w:val="24"/>
          <w:u w:val="none"/>
          <w14:ligatures w14:val="none"/>
        </w:rPr>
        <w:t xml:space="preserve"> </w:t>
      </w:r>
    </w:p>
    <w:p w14:paraId="746B9E66"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L’Ambito Territoriale Sociale di Gallipoli con A.D. regionale n. 1059/2023 ha ottenuto il finanziamento del suddetto progetto, per un valore complessivo di € 120.411,94 di cui € 42.247,16 rivolto ai percorsi di assistenza alla socializzazione dedicati ai minori e all’età di transizione fino ai 21 anni di età con disturbo dello spettro autistico, anche tramite voucher. </w:t>
      </w:r>
    </w:p>
    <w:p w14:paraId="5FA8AF2E"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L’Ambito Territoriale Sociale di Gallipoli, a seguito dell’approvazione regionale della propria candidatura, ha emanato un avviso esplorativo al fine di censire Enti del Terzo Settore interessati a manifestare il proprio interesse per la realizzazione dei suddetti percorsi di assistenza alla socializzazione. </w:t>
      </w:r>
    </w:p>
    <w:p w14:paraId="655568ED"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 </w:t>
      </w:r>
      <w:r w:rsidRPr="001E0EF9">
        <w:rPr>
          <w:rFonts w:ascii="Times New Roman" w:hAnsi="Times New Roman" w:cs="Times New Roman"/>
          <w:color w:val="auto"/>
          <w:kern w:val="0"/>
          <w:sz w:val="24"/>
          <w:szCs w:val="24"/>
          <w:u w:val="none"/>
          <w14:ligatures w14:val="none"/>
        </w:rPr>
        <w:tab/>
      </w:r>
      <w:r w:rsidRPr="001E0EF9">
        <w:rPr>
          <w:rFonts w:ascii="Times New Roman" w:hAnsi="Times New Roman" w:cs="Times New Roman"/>
          <w:color w:val="auto"/>
          <w:kern w:val="0"/>
          <w:sz w:val="24"/>
          <w:szCs w:val="24"/>
          <w:u w:val="none"/>
          <w14:ligatures w14:val="none"/>
        </w:rPr>
        <w:tab/>
      </w:r>
      <w:r w:rsidRPr="001E0EF9">
        <w:rPr>
          <w:rFonts w:ascii="Times New Roman" w:hAnsi="Times New Roman" w:cs="Times New Roman"/>
          <w:color w:val="auto"/>
          <w:kern w:val="0"/>
          <w:sz w:val="24"/>
          <w:szCs w:val="24"/>
          <w:u w:val="none"/>
          <w14:ligatures w14:val="none"/>
        </w:rPr>
        <w:tab/>
      </w:r>
      <w:r w:rsidRPr="001E0EF9">
        <w:rPr>
          <w:rFonts w:ascii="Times New Roman" w:hAnsi="Times New Roman" w:cs="Times New Roman"/>
          <w:color w:val="auto"/>
          <w:kern w:val="0"/>
          <w:sz w:val="24"/>
          <w:szCs w:val="24"/>
          <w:u w:val="none"/>
          <w14:ligatures w14:val="none"/>
        </w:rPr>
        <w:tab/>
      </w:r>
      <w:r w:rsidRPr="001E0EF9">
        <w:rPr>
          <w:rFonts w:ascii="Times New Roman" w:hAnsi="Times New Roman" w:cs="Times New Roman"/>
          <w:color w:val="auto"/>
          <w:kern w:val="0"/>
          <w:sz w:val="24"/>
          <w:szCs w:val="24"/>
          <w:u w:val="none"/>
          <w14:ligatures w14:val="none"/>
        </w:rPr>
        <w:tab/>
        <w:t xml:space="preserve">RENDE NOTO CHE </w:t>
      </w:r>
    </w:p>
    <w:p w14:paraId="18A7378C" w14:textId="77777777" w:rsidR="00153354" w:rsidRPr="001E0EF9" w:rsidRDefault="00153354" w:rsidP="00153354">
      <w:p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è indetto apposito Avviso Pubblico finalizzato alla concessione di Voucher a sostegno delle famiglie dell’Ambito Territoriale Sociale di Gallipoli, per la fruizione di percorsi di assistenza alla socializzazione dedicati ai minori e all’età di transizione fino ai 21 anni di età con disturbo dello spettro autistico. </w:t>
      </w:r>
    </w:p>
    <w:p w14:paraId="620ABB77" w14:textId="77777777" w:rsidR="00153354" w:rsidRPr="001E0EF9" w:rsidRDefault="00153354" w:rsidP="00153354">
      <w:p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Negli articoli seguenti sono definiti </w:t>
      </w:r>
      <w:r w:rsidRPr="001E0EF9">
        <w:rPr>
          <w:rFonts w:ascii="Times New Roman" w:hAnsi="Times New Roman" w:cs="Times New Roman"/>
          <w:kern w:val="0"/>
          <w:sz w:val="24"/>
          <w:szCs w:val="24"/>
          <w:u w:val="none"/>
        </w:rPr>
        <w:t xml:space="preserve">i destinatari, i requisiti di ammissione, le risorse economiche e il valore del voucher, le modalità di presentazione della domanda, i criteri e i tempi per la valutazione delle domande e la formazione eventuale della graduatoria. </w:t>
      </w:r>
    </w:p>
    <w:p w14:paraId="50C6BA9E" w14:textId="77777777" w:rsidR="00153354" w:rsidRPr="001E0EF9" w:rsidRDefault="00153354" w:rsidP="00153354">
      <w:pPr>
        <w:spacing w:after="0"/>
        <w:jc w:val="both"/>
        <w:rPr>
          <w:rFonts w:ascii="Times New Roman" w:hAnsi="Times New Roman" w:cs="Times New Roman"/>
          <w:sz w:val="24"/>
          <w:szCs w:val="24"/>
          <w:u w:val="none"/>
        </w:rPr>
      </w:pPr>
    </w:p>
    <w:p w14:paraId="72F218EF" w14:textId="77777777" w:rsidR="00153354" w:rsidRPr="001E0EF9" w:rsidRDefault="00153354" w:rsidP="00153354">
      <w:pPr>
        <w:spacing w:after="0"/>
        <w:jc w:val="both"/>
        <w:rPr>
          <w:rFonts w:ascii="Times New Roman" w:hAnsi="Times New Roman" w:cs="Times New Roman"/>
          <w:b/>
          <w:bCs/>
          <w:sz w:val="24"/>
          <w:szCs w:val="24"/>
          <w:u w:val="none"/>
        </w:rPr>
      </w:pPr>
      <w:r w:rsidRPr="001E0EF9">
        <w:rPr>
          <w:rFonts w:ascii="Times New Roman" w:hAnsi="Times New Roman" w:cs="Times New Roman"/>
          <w:b/>
          <w:bCs/>
          <w:sz w:val="24"/>
          <w:szCs w:val="24"/>
          <w:u w:val="none"/>
        </w:rPr>
        <w:t>ART. 1 FINALITA’</w:t>
      </w:r>
    </w:p>
    <w:p w14:paraId="4CB38B59" w14:textId="77777777" w:rsidR="00153354" w:rsidRPr="001E0EF9" w:rsidRDefault="00153354" w:rsidP="00153354">
      <w:p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Il presente avviso intende sostenere economicamente, tramite lo strumento del voucher, le famiglie residenti negli 8 Comuni dell’Ambito di Gallipoli </w:t>
      </w:r>
      <w:bookmarkStart w:id="0" w:name="_Hlk158720244"/>
      <w:r w:rsidRPr="001E0EF9">
        <w:rPr>
          <w:rFonts w:ascii="Times New Roman" w:hAnsi="Times New Roman" w:cs="Times New Roman"/>
          <w:sz w:val="24"/>
          <w:szCs w:val="24"/>
          <w:u w:val="none"/>
        </w:rPr>
        <w:t xml:space="preserve">(Gallipoli, Alezio, Alliste, Melissano, Racale, </w:t>
      </w:r>
      <w:r w:rsidRPr="001E0EF9">
        <w:rPr>
          <w:rFonts w:ascii="Times New Roman" w:hAnsi="Times New Roman" w:cs="Times New Roman"/>
          <w:sz w:val="24"/>
          <w:szCs w:val="24"/>
          <w:u w:val="none"/>
        </w:rPr>
        <w:lastRenderedPageBreak/>
        <w:t xml:space="preserve">Sannicola, Taviano e Tuglie) </w:t>
      </w:r>
      <w:bookmarkEnd w:id="0"/>
      <w:r w:rsidRPr="001E0EF9">
        <w:rPr>
          <w:rFonts w:ascii="Times New Roman" w:hAnsi="Times New Roman" w:cs="Times New Roman"/>
          <w:sz w:val="24"/>
          <w:szCs w:val="24"/>
          <w:u w:val="none"/>
        </w:rPr>
        <w:t xml:space="preserve">per la fruizione di percorsi di assistenza alla socializzazione dedicati ai minori e all’età di transizione fino ai 21 anni di età con disturbo dello spettro autistico. </w:t>
      </w:r>
    </w:p>
    <w:p w14:paraId="1EF5BF5C" w14:textId="77777777" w:rsidR="00153354" w:rsidRPr="001E0EF9" w:rsidRDefault="00153354" w:rsidP="00153354">
      <w:p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La misura è finalizzata a garantire una migliore qualità della vita ed una maggiore inclusione sociale dei soggetti destinatari attraverso la partecipazione alle attività extracurriculari ludiche, sportive, culturali attive a livello territoriale. </w:t>
      </w:r>
    </w:p>
    <w:p w14:paraId="54BAE0B9" w14:textId="77777777" w:rsidR="00153354" w:rsidRPr="001E0EF9" w:rsidRDefault="00153354" w:rsidP="00153354">
      <w:p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Tali attività saranno erogate da operatori economici che, a seguito della presentazione della Manifestazione di Interesse, il cui Avviso è stato approvato con Determina Dirigenziale n. 296 del 31/01/2024, sono state inserite nell’elenco dell’ATS di Gallipoli, approvato con Determinazione dirigenziale n. 920 del 15/03/2024, e sono di seguito riportate: </w:t>
      </w:r>
    </w:p>
    <w:p w14:paraId="204BEACE" w14:textId="77777777" w:rsidR="00153354" w:rsidRPr="001E0EF9" w:rsidRDefault="00153354" w:rsidP="00153354">
      <w:pPr>
        <w:spacing w:after="0"/>
        <w:jc w:val="both"/>
        <w:rPr>
          <w:rFonts w:ascii="Times New Roman" w:hAnsi="Times New Roman" w:cs="Times New Roman"/>
          <w:sz w:val="24"/>
          <w:szCs w:val="24"/>
          <w:u w:val="none"/>
        </w:rPr>
      </w:pPr>
    </w:p>
    <w:tbl>
      <w:tblPr>
        <w:tblStyle w:val="Grigliatabella"/>
        <w:tblW w:w="8035" w:type="dxa"/>
        <w:tblInd w:w="720" w:type="dxa"/>
        <w:tblLook w:val="04A0" w:firstRow="1" w:lastRow="0" w:firstColumn="1" w:lastColumn="0" w:noHBand="0" w:noVBand="1"/>
      </w:tblPr>
      <w:tblGrid>
        <w:gridCol w:w="521"/>
        <w:gridCol w:w="1979"/>
        <w:gridCol w:w="2133"/>
        <w:gridCol w:w="3402"/>
      </w:tblGrid>
      <w:tr w:rsidR="00153354" w:rsidRPr="008F3078" w14:paraId="2C65C726" w14:textId="77777777" w:rsidTr="00983BA6">
        <w:tc>
          <w:tcPr>
            <w:tcW w:w="521" w:type="dxa"/>
          </w:tcPr>
          <w:p w14:paraId="1B7BB342" w14:textId="77777777" w:rsidR="00153354" w:rsidRPr="008F3078" w:rsidRDefault="00153354" w:rsidP="00983BA6">
            <w:pPr>
              <w:spacing w:before="80" w:after="80"/>
              <w:jc w:val="center"/>
              <w:rPr>
                <w:rFonts w:ascii="Times New Roman" w:eastAsia="Times New Roman" w:hAnsi="Times New Roman" w:cs="Times New Roman"/>
                <w:b/>
                <w:kern w:val="0"/>
                <w:sz w:val="22"/>
                <w:szCs w:val="22"/>
                <w:u w:val="none"/>
                <w:lang w:eastAsia="it-IT"/>
                <w14:ligatures w14:val="none"/>
              </w:rPr>
            </w:pPr>
            <w:r w:rsidRPr="008F3078">
              <w:rPr>
                <w:rFonts w:ascii="Times New Roman" w:eastAsia="Times New Roman" w:hAnsi="Times New Roman" w:cs="Times New Roman"/>
                <w:b/>
                <w:kern w:val="0"/>
                <w:sz w:val="22"/>
                <w:szCs w:val="22"/>
                <w:u w:val="none"/>
                <w:lang w:eastAsia="it-IT"/>
                <w14:ligatures w14:val="none"/>
              </w:rPr>
              <w:t>N.</w:t>
            </w:r>
          </w:p>
        </w:tc>
        <w:tc>
          <w:tcPr>
            <w:tcW w:w="1979" w:type="dxa"/>
          </w:tcPr>
          <w:p w14:paraId="7398BD52" w14:textId="77777777" w:rsidR="00153354" w:rsidRPr="008F3078" w:rsidRDefault="00153354" w:rsidP="00983BA6">
            <w:pPr>
              <w:spacing w:before="80" w:after="80" w:line="276" w:lineRule="auto"/>
              <w:jc w:val="center"/>
              <w:rPr>
                <w:rFonts w:ascii="Times New Roman" w:eastAsia="Times New Roman" w:hAnsi="Times New Roman" w:cs="Times New Roman"/>
                <w:b/>
                <w:kern w:val="0"/>
                <w:sz w:val="22"/>
                <w:szCs w:val="22"/>
                <w:u w:val="none"/>
                <w:lang w:eastAsia="it-IT"/>
                <w14:ligatures w14:val="none"/>
              </w:rPr>
            </w:pPr>
            <w:r w:rsidRPr="008F3078">
              <w:rPr>
                <w:rFonts w:ascii="Times New Roman" w:eastAsia="Times New Roman" w:hAnsi="Times New Roman" w:cs="Times New Roman"/>
                <w:b/>
                <w:kern w:val="0"/>
                <w:sz w:val="22"/>
                <w:szCs w:val="22"/>
                <w:u w:val="none"/>
                <w:lang w:eastAsia="it-IT"/>
                <w14:ligatures w14:val="none"/>
              </w:rPr>
              <w:t>OPERATORE ECONOMICO</w:t>
            </w:r>
          </w:p>
        </w:tc>
        <w:tc>
          <w:tcPr>
            <w:tcW w:w="2133" w:type="dxa"/>
          </w:tcPr>
          <w:p w14:paraId="45A3E488" w14:textId="77777777" w:rsidR="00153354" w:rsidRPr="008F3078" w:rsidRDefault="00153354" w:rsidP="00983BA6">
            <w:pPr>
              <w:spacing w:before="80" w:after="80" w:line="276" w:lineRule="auto"/>
              <w:jc w:val="center"/>
              <w:rPr>
                <w:rFonts w:ascii="Times New Roman" w:eastAsia="Times New Roman" w:hAnsi="Times New Roman" w:cs="Times New Roman"/>
                <w:b/>
                <w:kern w:val="0"/>
                <w:sz w:val="22"/>
                <w:szCs w:val="22"/>
                <w:u w:val="none"/>
                <w:lang w:eastAsia="it-IT"/>
                <w14:ligatures w14:val="none"/>
              </w:rPr>
            </w:pPr>
            <w:r w:rsidRPr="008F3078">
              <w:rPr>
                <w:rFonts w:ascii="Times New Roman" w:eastAsia="Times New Roman" w:hAnsi="Times New Roman" w:cs="Times New Roman"/>
                <w:b/>
                <w:kern w:val="0"/>
                <w:sz w:val="22"/>
                <w:szCs w:val="22"/>
                <w:u w:val="none"/>
                <w:lang w:eastAsia="it-IT"/>
                <w14:ligatures w14:val="none"/>
              </w:rPr>
              <w:t>N. POSTI DISPONIBILI</w:t>
            </w:r>
          </w:p>
        </w:tc>
        <w:tc>
          <w:tcPr>
            <w:tcW w:w="3402" w:type="dxa"/>
          </w:tcPr>
          <w:p w14:paraId="3B83050E" w14:textId="77777777" w:rsidR="00153354" w:rsidRPr="008F3078" w:rsidRDefault="00153354" w:rsidP="00983BA6">
            <w:pPr>
              <w:spacing w:before="80" w:after="80" w:line="276" w:lineRule="auto"/>
              <w:jc w:val="center"/>
              <w:rPr>
                <w:rFonts w:ascii="Times New Roman" w:eastAsia="Times New Roman" w:hAnsi="Times New Roman" w:cs="Times New Roman"/>
                <w:b/>
                <w:kern w:val="0"/>
                <w:sz w:val="22"/>
                <w:szCs w:val="22"/>
                <w:u w:val="none"/>
                <w:lang w:eastAsia="it-IT"/>
                <w14:ligatures w14:val="none"/>
              </w:rPr>
            </w:pPr>
            <w:r w:rsidRPr="008F3078">
              <w:rPr>
                <w:rFonts w:ascii="Times New Roman" w:eastAsia="Times New Roman" w:hAnsi="Times New Roman" w:cs="Times New Roman"/>
                <w:b/>
                <w:kern w:val="0"/>
                <w:sz w:val="22"/>
                <w:szCs w:val="22"/>
                <w:u w:val="none"/>
                <w:lang w:eastAsia="it-IT"/>
                <w14:ligatures w14:val="none"/>
              </w:rPr>
              <w:t>SEDE ATTIVITA’</w:t>
            </w:r>
          </w:p>
        </w:tc>
      </w:tr>
      <w:tr w:rsidR="00153354" w:rsidRPr="008F3078" w14:paraId="34B7A065" w14:textId="77777777" w:rsidTr="00983BA6">
        <w:tc>
          <w:tcPr>
            <w:tcW w:w="521" w:type="dxa"/>
          </w:tcPr>
          <w:p w14:paraId="5795C735"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1</w:t>
            </w:r>
          </w:p>
        </w:tc>
        <w:tc>
          <w:tcPr>
            <w:tcW w:w="1979" w:type="dxa"/>
          </w:tcPr>
          <w:p w14:paraId="28082442"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Amici di Nico </w:t>
            </w:r>
            <w:proofErr w:type="spellStart"/>
            <w:r w:rsidRPr="008F3078">
              <w:rPr>
                <w:rFonts w:ascii="Times New Roman" w:eastAsia="Times New Roman" w:hAnsi="Times New Roman" w:cs="Times New Roman"/>
                <w:bCs/>
                <w:kern w:val="0"/>
                <w:sz w:val="22"/>
                <w:szCs w:val="22"/>
                <w:u w:val="none"/>
                <w:lang w:eastAsia="it-IT"/>
                <w14:ligatures w14:val="none"/>
              </w:rPr>
              <w:t>Srl</w:t>
            </w:r>
            <w:proofErr w:type="spellEnd"/>
            <w:r w:rsidRPr="008F3078">
              <w:rPr>
                <w:rFonts w:ascii="Times New Roman" w:eastAsia="Times New Roman" w:hAnsi="Times New Roman" w:cs="Times New Roman"/>
                <w:bCs/>
                <w:kern w:val="0"/>
                <w:sz w:val="22"/>
                <w:szCs w:val="22"/>
                <w:u w:val="none"/>
                <w:lang w:eastAsia="it-IT"/>
                <w14:ligatures w14:val="none"/>
              </w:rPr>
              <w:t xml:space="preserve"> Impresa Sociale </w:t>
            </w:r>
          </w:p>
        </w:tc>
        <w:tc>
          <w:tcPr>
            <w:tcW w:w="2133" w:type="dxa"/>
          </w:tcPr>
          <w:p w14:paraId="5B63AFF2"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Max 70</w:t>
            </w:r>
          </w:p>
        </w:tc>
        <w:tc>
          <w:tcPr>
            <w:tcW w:w="3402" w:type="dxa"/>
          </w:tcPr>
          <w:p w14:paraId="1A61CB0E"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c/o Centro per l’Autismo “Amici di Nico “</w:t>
            </w:r>
            <w:proofErr w:type="gramStart"/>
            <w:r w:rsidRPr="008F3078">
              <w:rPr>
                <w:rFonts w:ascii="Times New Roman" w:eastAsia="Times New Roman" w:hAnsi="Times New Roman" w:cs="Times New Roman"/>
                <w:bCs/>
                <w:kern w:val="0"/>
                <w:sz w:val="22"/>
                <w:szCs w:val="22"/>
                <w:u w:val="none"/>
                <w:lang w:eastAsia="it-IT"/>
                <w14:ligatures w14:val="none"/>
              </w:rPr>
              <w:t>via  Custoza</w:t>
            </w:r>
            <w:proofErr w:type="gramEnd"/>
            <w:r w:rsidRPr="008F3078">
              <w:rPr>
                <w:rFonts w:ascii="Times New Roman" w:eastAsia="Times New Roman" w:hAnsi="Times New Roman" w:cs="Times New Roman"/>
                <w:bCs/>
                <w:kern w:val="0"/>
                <w:sz w:val="22"/>
                <w:szCs w:val="22"/>
                <w:u w:val="none"/>
                <w:lang w:eastAsia="it-IT"/>
                <w14:ligatures w14:val="none"/>
              </w:rPr>
              <w:t xml:space="preserve"> </w:t>
            </w:r>
            <w:proofErr w:type="spellStart"/>
            <w:r w:rsidRPr="008F3078">
              <w:rPr>
                <w:rFonts w:ascii="Times New Roman" w:eastAsia="Times New Roman" w:hAnsi="Times New Roman" w:cs="Times New Roman"/>
                <w:bCs/>
                <w:kern w:val="0"/>
                <w:sz w:val="22"/>
                <w:szCs w:val="22"/>
                <w:u w:val="none"/>
                <w:lang w:eastAsia="it-IT"/>
                <w14:ligatures w14:val="none"/>
              </w:rPr>
              <w:t>ang</w:t>
            </w:r>
            <w:proofErr w:type="spellEnd"/>
            <w:r w:rsidRPr="008F3078">
              <w:rPr>
                <w:rFonts w:ascii="Times New Roman" w:eastAsia="Times New Roman" w:hAnsi="Times New Roman" w:cs="Times New Roman"/>
                <w:bCs/>
                <w:kern w:val="0"/>
                <w:sz w:val="22"/>
                <w:szCs w:val="22"/>
                <w:u w:val="none"/>
                <w:lang w:eastAsia="it-IT"/>
                <w14:ligatures w14:val="none"/>
              </w:rPr>
              <w:t xml:space="preserve">. via Bolzano snc – Matino (LE) </w:t>
            </w:r>
          </w:p>
        </w:tc>
      </w:tr>
      <w:tr w:rsidR="00153354" w:rsidRPr="008F3078" w14:paraId="00B8510E" w14:textId="77777777" w:rsidTr="00983BA6">
        <w:tc>
          <w:tcPr>
            <w:tcW w:w="521" w:type="dxa"/>
          </w:tcPr>
          <w:p w14:paraId="03910109"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2</w:t>
            </w:r>
          </w:p>
        </w:tc>
        <w:tc>
          <w:tcPr>
            <w:tcW w:w="1979" w:type="dxa"/>
          </w:tcPr>
          <w:p w14:paraId="6CE16E8A"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Associazione Junior Band APS Melissano </w:t>
            </w:r>
          </w:p>
        </w:tc>
        <w:tc>
          <w:tcPr>
            <w:tcW w:w="2133" w:type="dxa"/>
          </w:tcPr>
          <w:p w14:paraId="1F5A8DC9" w14:textId="078C8671"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Max </w:t>
            </w:r>
            <w:r>
              <w:rPr>
                <w:rFonts w:ascii="Times New Roman" w:eastAsia="Times New Roman" w:hAnsi="Times New Roman" w:cs="Times New Roman"/>
                <w:bCs/>
                <w:kern w:val="0"/>
                <w:sz w:val="22"/>
                <w:szCs w:val="22"/>
                <w:u w:val="none"/>
                <w:lang w:eastAsia="it-IT"/>
                <w14:ligatures w14:val="none"/>
              </w:rPr>
              <w:t>15</w:t>
            </w:r>
          </w:p>
        </w:tc>
        <w:tc>
          <w:tcPr>
            <w:tcW w:w="3402" w:type="dxa"/>
          </w:tcPr>
          <w:p w14:paraId="6FFE0FFD"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 Palazzo </w:t>
            </w:r>
            <w:proofErr w:type="spellStart"/>
            <w:r w:rsidRPr="008F3078">
              <w:rPr>
                <w:rFonts w:ascii="Times New Roman" w:eastAsia="Times New Roman" w:hAnsi="Times New Roman" w:cs="Times New Roman"/>
                <w:bCs/>
                <w:kern w:val="0"/>
                <w:sz w:val="22"/>
                <w:szCs w:val="22"/>
                <w:u w:val="none"/>
                <w:lang w:eastAsia="it-IT"/>
                <w14:ligatures w14:val="none"/>
              </w:rPr>
              <w:t>Santaloja</w:t>
            </w:r>
            <w:proofErr w:type="spellEnd"/>
            <w:r w:rsidRPr="008F3078">
              <w:rPr>
                <w:rFonts w:ascii="Times New Roman" w:eastAsia="Times New Roman" w:hAnsi="Times New Roman" w:cs="Times New Roman"/>
                <w:bCs/>
                <w:kern w:val="0"/>
                <w:sz w:val="22"/>
                <w:szCs w:val="22"/>
                <w:u w:val="none"/>
                <w:lang w:eastAsia="it-IT"/>
                <w14:ligatures w14:val="none"/>
              </w:rPr>
              <w:t xml:space="preserve"> via Leonardo da Vinci – Melissano (LE)</w:t>
            </w:r>
          </w:p>
        </w:tc>
      </w:tr>
      <w:tr w:rsidR="00153354" w:rsidRPr="008F3078" w14:paraId="002858EE" w14:textId="77777777" w:rsidTr="00983BA6">
        <w:tc>
          <w:tcPr>
            <w:tcW w:w="521" w:type="dxa"/>
          </w:tcPr>
          <w:p w14:paraId="3A0A282E"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3</w:t>
            </w:r>
          </w:p>
        </w:tc>
        <w:tc>
          <w:tcPr>
            <w:tcW w:w="1979" w:type="dxa"/>
          </w:tcPr>
          <w:p w14:paraId="32B438FE"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Associazione Mega &amp; Paint Nati Liberi APS </w:t>
            </w:r>
          </w:p>
        </w:tc>
        <w:tc>
          <w:tcPr>
            <w:tcW w:w="2133" w:type="dxa"/>
          </w:tcPr>
          <w:p w14:paraId="46FB23C4"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Max 10</w:t>
            </w:r>
          </w:p>
        </w:tc>
        <w:tc>
          <w:tcPr>
            <w:tcW w:w="3402" w:type="dxa"/>
          </w:tcPr>
          <w:p w14:paraId="2B97F896"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 Tenuta La Baronessa – strada </w:t>
            </w:r>
            <w:proofErr w:type="spellStart"/>
            <w:r w:rsidRPr="008F3078">
              <w:rPr>
                <w:rFonts w:ascii="Times New Roman" w:eastAsia="Times New Roman" w:hAnsi="Times New Roman" w:cs="Times New Roman"/>
                <w:bCs/>
                <w:kern w:val="0"/>
                <w:sz w:val="22"/>
                <w:szCs w:val="22"/>
                <w:u w:val="none"/>
                <w:lang w:eastAsia="it-IT"/>
                <w14:ligatures w14:val="none"/>
              </w:rPr>
              <w:t>prov.le</w:t>
            </w:r>
            <w:proofErr w:type="spellEnd"/>
            <w:r w:rsidRPr="008F3078">
              <w:rPr>
                <w:rFonts w:ascii="Times New Roman" w:eastAsia="Times New Roman" w:hAnsi="Times New Roman" w:cs="Times New Roman"/>
                <w:bCs/>
                <w:kern w:val="0"/>
                <w:sz w:val="22"/>
                <w:szCs w:val="22"/>
                <w:u w:val="none"/>
                <w:lang w:eastAsia="it-IT"/>
                <w14:ligatures w14:val="none"/>
              </w:rPr>
              <w:t xml:space="preserve"> Alezio- Tuglie, km 1 – Tuglie (LE) </w:t>
            </w:r>
          </w:p>
        </w:tc>
      </w:tr>
      <w:tr w:rsidR="00153354" w:rsidRPr="008F3078" w14:paraId="5E7665EF" w14:textId="77777777" w:rsidTr="00983BA6">
        <w:tc>
          <w:tcPr>
            <w:tcW w:w="521" w:type="dxa"/>
          </w:tcPr>
          <w:p w14:paraId="26E84C0C"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4</w:t>
            </w:r>
          </w:p>
        </w:tc>
        <w:tc>
          <w:tcPr>
            <w:tcW w:w="1979" w:type="dxa"/>
          </w:tcPr>
          <w:p w14:paraId="38BA3AEF"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Cooperativa Sociale Nuova </w:t>
            </w:r>
            <w:proofErr w:type="spellStart"/>
            <w:r w:rsidRPr="008F3078">
              <w:rPr>
                <w:rFonts w:ascii="Times New Roman" w:eastAsia="Times New Roman" w:hAnsi="Times New Roman" w:cs="Times New Roman"/>
                <w:bCs/>
                <w:kern w:val="0"/>
                <w:sz w:val="22"/>
                <w:szCs w:val="22"/>
                <w:u w:val="none"/>
                <w:lang w:eastAsia="it-IT"/>
                <w14:ligatures w14:val="none"/>
              </w:rPr>
              <w:t>Sair</w:t>
            </w:r>
            <w:proofErr w:type="spellEnd"/>
            <w:r w:rsidRPr="008F3078">
              <w:rPr>
                <w:rFonts w:ascii="Times New Roman" w:eastAsia="Times New Roman" w:hAnsi="Times New Roman" w:cs="Times New Roman"/>
                <w:bCs/>
                <w:kern w:val="0"/>
                <w:sz w:val="22"/>
                <w:szCs w:val="22"/>
                <w:u w:val="none"/>
                <w:lang w:eastAsia="it-IT"/>
                <w14:ligatures w14:val="none"/>
              </w:rPr>
              <w:t xml:space="preserve"> </w:t>
            </w:r>
          </w:p>
        </w:tc>
        <w:tc>
          <w:tcPr>
            <w:tcW w:w="2133" w:type="dxa"/>
          </w:tcPr>
          <w:p w14:paraId="5B73AB21"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Max 80</w:t>
            </w:r>
          </w:p>
        </w:tc>
        <w:tc>
          <w:tcPr>
            <w:tcW w:w="3402" w:type="dxa"/>
          </w:tcPr>
          <w:p w14:paraId="7F78F5B0"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 Ludoteca “Associazione </w:t>
            </w:r>
            <w:proofErr w:type="spellStart"/>
            <w:r w:rsidRPr="008F3078">
              <w:rPr>
                <w:rFonts w:ascii="Times New Roman" w:eastAsia="Times New Roman" w:hAnsi="Times New Roman" w:cs="Times New Roman"/>
                <w:bCs/>
                <w:kern w:val="0"/>
                <w:sz w:val="22"/>
                <w:szCs w:val="22"/>
                <w:u w:val="none"/>
                <w:lang w:eastAsia="it-IT"/>
                <w14:ligatures w14:val="none"/>
              </w:rPr>
              <w:t>Happyness</w:t>
            </w:r>
            <w:proofErr w:type="spellEnd"/>
            <w:r w:rsidRPr="008F3078">
              <w:rPr>
                <w:rFonts w:ascii="Times New Roman" w:eastAsia="Times New Roman" w:hAnsi="Times New Roman" w:cs="Times New Roman"/>
                <w:bCs/>
                <w:kern w:val="0"/>
                <w:sz w:val="22"/>
                <w:szCs w:val="22"/>
                <w:u w:val="none"/>
                <w:lang w:eastAsia="it-IT"/>
                <w14:ligatures w14:val="none"/>
              </w:rPr>
              <w:t>” via Roma 336- Matino (LE)</w:t>
            </w:r>
          </w:p>
        </w:tc>
      </w:tr>
      <w:tr w:rsidR="00153354" w:rsidRPr="008F3078" w14:paraId="6780B87E" w14:textId="77777777" w:rsidTr="00983BA6">
        <w:tc>
          <w:tcPr>
            <w:tcW w:w="521" w:type="dxa"/>
          </w:tcPr>
          <w:p w14:paraId="7F316B8B"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5</w:t>
            </w:r>
          </w:p>
        </w:tc>
        <w:tc>
          <w:tcPr>
            <w:tcW w:w="1979" w:type="dxa"/>
          </w:tcPr>
          <w:p w14:paraId="25F7BF04"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APS Il Cammino di Thiago </w:t>
            </w:r>
          </w:p>
        </w:tc>
        <w:tc>
          <w:tcPr>
            <w:tcW w:w="2133" w:type="dxa"/>
          </w:tcPr>
          <w:p w14:paraId="2C67B853"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Max 10</w:t>
            </w:r>
          </w:p>
        </w:tc>
        <w:tc>
          <w:tcPr>
            <w:tcW w:w="3402" w:type="dxa"/>
          </w:tcPr>
          <w:p w14:paraId="221700A7"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 I giardini di Marinella – via Giardini di Marinella – Taviano (LE) </w:t>
            </w:r>
          </w:p>
        </w:tc>
      </w:tr>
      <w:tr w:rsidR="00153354" w:rsidRPr="008F3078" w14:paraId="7C13C275" w14:textId="77777777" w:rsidTr="00983BA6">
        <w:trPr>
          <w:trHeight w:val="390"/>
        </w:trPr>
        <w:tc>
          <w:tcPr>
            <w:tcW w:w="521" w:type="dxa"/>
          </w:tcPr>
          <w:p w14:paraId="5032B1F5"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6</w:t>
            </w:r>
          </w:p>
          <w:p w14:paraId="43E1EB55"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p>
        </w:tc>
        <w:tc>
          <w:tcPr>
            <w:tcW w:w="1979" w:type="dxa"/>
          </w:tcPr>
          <w:p w14:paraId="4D0DE1DD"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Coop. </w:t>
            </w:r>
            <w:proofErr w:type="spellStart"/>
            <w:r w:rsidRPr="008F3078">
              <w:rPr>
                <w:rFonts w:ascii="Times New Roman" w:eastAsia="Times New Roman" w:hAnsi="Times New Roman" w:cs="Times New Roman"/>
                <w:bCs/>
                <w:kern w:val="0"/>
                <w:sz w:val="22"/>
                <w:szCs w:val="22"/>
                <w:u w:val="none"/>
                <w:lang w:eastAsia="it-IT"/>
                <w14:ligatures w14:val="none"/>
              </w:rPr>
              <w:t>Soc</w:t>
            </w:r>
            <w:proofErr w:type="spellEnd"/>
            <w:r w:rsidRPr="008F3078">
              <w:rPr>
                <w:rFonts w:ascii="Times New Roman" w:eastAsia="Times New Roman" w:hAnsi="Times New Roman" w:cs="Times New Roman"/>
                <w:bCs/>
                <w:kern w:val="0"/>
                <w:sz w:val="22"/>
                <w:szCs w:val="22"/>
                <w:u w:val="none"/>
                <w:lang w:eastAsia="it-IT"/>
                <w14:ligatures w14:val="none"/>
              </w:rPr>
              <w:t>. Onl</w:t>
            </w:r>
            <w:r>
              <w:rPr>
                <w:rFonts w:ascii="Times New Roman" w:eastAsia="Times New Roman" w:hAnsi="Times New Roman" w:cs="Times New Roman"/>
                <w:bCs/>
                <w:kern w:val="0"/>
                <w:sz w:val="22"/>
                <w:szCs w:val="22"/>
                <w:u w:val="none"/>
                <w:lang w:eastAsia="it-IT"/>
                <w14:ligatures w14:val="none"/>
              </w:rPr>
              <w:t>u</w:t>
            </w:r>
            <w:r w:rsidRPr="008F3078">
              <w:rPr>
                <w:rFonts w:ascii="Times New Roman" w:eastAsia="Times New Roman" w:hAnsi="Times New Roman" w:cs="Times New Roman"/>
                <w:bCs/>
                <w:kern w:val="0"/>
                <w:sz w:val="22"/>
                <w:szCs w:val="22"/>
                <w:u w:val="none"/>
                <w:lang w:eastAsia="it-IT"/>
                <w14:ligatures w14:val="none"/>
              </w:rPr>
              <w:t xml:space="preserve">s Arcobaleno </w:t>
            </w:r>
          </w:p>
        </w:tc>
        <w:tc>
          <w:tcPr>
            <w:tcW w:w="2133" w:type="dxa"/>
          </w:tcPr>
          <w:p w14:paraId="289EA7CA"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Max 30</w:t>
            </w:r>
          </w:p>
        </w:tc>
        <w:tc>
          <w:tcPr>
            <w:tcW w:w="3402" w:type="dxa"/>
          </w:tcPr>
          <w:p w14:paraId="6997B551"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 Centro Diurno socio educativo e riabilitativo Arcobaleno- via Dante Alighieri n. 104- Ugento (LE) </w:t>
            </w:r>
          </w:p>
        </w:tc>
      </w:tr>
      <w:tr w:rsidR="00153354" w:rsidRPr="008F3078" w14:paraId="57779446" w14:textId="77777777" w:rsidTr="00983BA6">
        <w:trPr>
          <w:trHeight w:val="203"/>
        </w:trPr>
        <w:tc>
          <w:tcPr>
            <w:tcW w:w="521" w:type="dxa"/>
          </w:tcPr>
          <w:p w14:paraId="1D180123"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7</w:t>
            </w:r>
          </w:p>
        </w:tc>
        <w:tc>
          <w:tcPr>
            <w:tcW w:w="1979" w:type="dxa"/>
          </w:tcPr>
          <w:p w14:paraId="3CF04E4B"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Cooperativa Indisciplinati </w:t>
            </w:r>
          </w:p>
        </w:tc>
        <w:tc>
          <w:tcPr>
            <w:tcW w:w="2133" w:type="dxa"/>
          </w:tcPr>
          <w:p w14:paraId="69F85E06"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Max 15</w:t>
            </w:r>
          </w:p>
          <w:p w14:paraId="783BF0A8"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 (16- 21 anni di età) </w:t>
            </w:r>
          </w:p>
        </w:tc>
        <w:tc>
          <w:tcPr>
            <w:tcW w:w="3402" w:type="dxa"/>
          </w:tcPr>
          <w:p w14:paraId="2E8C4D20"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 Biblioteca Comunale via Regina Margherita n. 58- Racale (LE) </w:t>
            </w:r>
          </w:p>
        </w:tc>
      </w:tr>
      <w:tr w:rsidR="00153354" w:rsidRPr="008F3078" w14:paraId="0AD6937F" w14:textId="77777777" w:rsidTr="00983BA6">
        <w:trPr>
          <w:trHeight w:val="871"/>
        </w:trPr>
        <w:tc>
          <w:tcPr>
            <w:tcW w:w="521" w:type="dxa"/>
          </w:tcPr>
          <w:p w14:paraId="21801E7E" w14:textId="77777777" w:rsidR="00153354" w:rsidRPr="008F3078" w:rsidRDefault="00153354" w:rsidP="00983BA6">
            <w:pPr>
              <w:spacing w:before="80" w:after="80"/>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8</w:t>
            </w:r>
          </w:p>
        </w:tc>
        <w:tc>
          <w:tcPr>
            <w:tcW w:w="1979" w:type="dxa"/>
          </w:tcPr>
          <w:p w14:paraId="4B1E922D"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Associazione Sportiva ASD Messapia </w:t>
            </w:r>
          </w:p>
        </w:tc>
        <w:tc>
          <w:tcPr>
            <w:tcW w:w="2133" w:type="dxa"/>
          </w:tcPr>
          <w:p w14:paraId="6EDAB058"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p>
          <w:p w14:paraId="56AC24AA"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Max 10 </w:t>
            </w:r>
          </w:p>
          <w:p w14:paraId="250781F9"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p>
          <w:p w14:paraId="2C11FCBC"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Max 10</w:t>
            </w:r>
          </w:p>
        </w:tc>
        <w:tc>
          <w:tcPr>
            <w:tcW w:w="3402" w:type="dxa"/>
          </w:tcPr>
          <w:p w14:paraId="49197284"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c/</w:t>
            </w:r>
            <w:proofErr w:type="gramStart"/>
            <w:r w:rsidRPr="008F3078">
              <w:rPr>
                <w:rFonts w:ascii="Times New Roman" w:eastAsia="Times New Roman" w:hAnsi="Times New Roman" w:cs="Times New Roman"/>
                <w:bCs/>
                <w:kern w:val="0"/>
                <w:sz w:val="22"/>
                <w:szCs w:val="22"/>
                <w:u w:val="none"/>
                <w:lang w:eastAsia="it-IT"/>
                <w14:ligatures w14:val="none"/>
              </w:rPr>
              <w:t>o  Palazzetto</w:t>
            </w:r>
            <w:proofErr w:type="gramEnd"/>
            <w:r w:rsidRPr="008F3078">
              <w:rPr>
                <w:rFonts w:ascii="Times New Roman" w:eastAsia="Times New Roman" w:hAnsi="Times New Roman" w:cs="Times New Roman"/>
                <w:bCs/>
                <w:kern w:val="0"/>
                <w:sz w:val="22"/>
                <w:szCs w:val="22"/>
                <w:u w:val="none"/>
                <w:lang w:eastAsia="it-IT"/>
                <w14:ligatures w14:val="none"/>
              </w:rPr>
              <w:t xml:space="preserve"> Sportivo “</w:t>
            </w:r>
            <w:proofErr w:type="spellStart"/>
            <w:r w:rsidRPr="008F3078">
              <w:rPr>
                <w:rFonts w:ascii="Times New Roman" w:eastAsia="Times New Roman" w:hAnsi="Times New Roman" w:cs="Times New Roman"/>
                <w:bCs/>
                <w:kern w:val="0"/>
                <w:sz w:val="22"/>
                <w:szCs w:val="22"/>
                <w:u w:val="none"/>
                <w:lang w:eastAsia="it-IT"/>
                <w14:ligatures w14:val="none"/>
              </w:rPr>
              <w:t>Palafederico</w:t>
            </w:r>
            <w:proofErr w:type="spellEnd"/>
            <w:r w:rsidRPr="008F3078">
              <w:rPr>
                <w:rFonts w:ascii="Times New Roman" w:eastAsia="Times New Roman" w:hAnsi="Times New Roman" w:cs="Times New Roman"/>
                <w:bCs/>
                <w:kern w:val="0"/>
                <w:sz w:val="22"/>
                <w:szCs w:val="22"/>
                <w:u w:val="none"/>
                <w:lang w:eastAsia="it-IT"/>
                <w14:ligatures w14:val="none"/>
              </w:rPr>
              <w:t>“ via Suor M.M. Starace n. 6- Alezio</w:t>
            </w:r>
          </w:p>
          <w:p w14:paraId="704B10F6" w14:textId="77777777" w:rsidR="00153354" w:rsidRPr="008F3078" w:rsidRDefault="00153354" w:rsidP="00983BA6">
            <w:pPr>
              <w:spacing w:before="80" w:after="80" w:line="276" w:lineRule="auto"/>
              <w:rPr>
                <w:rFonts w:ascii="Times New Roman" w:eastAsia="Times New Roman" w:hAnsi="Times New Roman" w:cs="Times New Roman"/>
                <w:bCs/>
                <w:kern w:val="0"/>
                <w:sz w:val="22"/>
                <w:szCs w:val="22"/>
                <w:u w:val="none"/>
                <w:lang w:eastAsia="it-IT"/>
                <w14:ligatures w14:val="none"/>
              </w:rPr>
            </w:pPr>
            <w:r w:rsidRPr="008F3078">
              <w:rPr>
                <w:rFonts w:ascii="Times New Roman" w:eastAsia="Times New Roman" w:hAnsi="Times New Roman" w:cs="Times New Roman"/>
                <w:bCs/>
                <w:kern w:val="0"/>
                <w:sz w:val="22"/>
                <w:szCs w:val="22"/>
                <w:u w:val="none"/>
                <w:lang w:eastAsia="it-IT"/>
                <w14:ligatures w14:val="none"/>
              </w:rPr>
              <w:t xml:space="preserve">c/o Palestra Scolastica Istituto Quinto Ennio via Torino- Gallipoli (LE) </w:t>
            </w:r>
          </w:p>
        </w:tc>
      </w:tr>
    </w:tbl>
    <w:p w14:paraId="64E538CA" w14:textId="77777777" w:rsidR="00153354" w:rsidRPr="001E0EF9" w:rsidRDefault="00153354" w:rsidP="00153354">
      <w:pPr>
        <w:spacing w:after="0"/>
        <w:jc w:val="both"/>
        <w:rPr>
          <w:rFonts w:ascii="Times New Roman" w:hAnsi="Times New Roman" w:cs="Times New Roman"/>
          <w:sz w:val="24"/>
          <w:szCs w:val="24"/>
          <w:u w:val="none"/>
        </w:rPr>
      </w:pPr>
    </w:p>
    <w:p w14:paraId="48C08C6D" w14:textId="77777777" w:rsidR="00153354" w:rsidRPr="001E0EF9" w:rsidRDefault="00153354" w:rsidP="00153354">
      <w:pPr>
        <w:spacing w:after="0"/>
        <w:jc w:val="both"/>
        <w:rPr>
          <w:rFonts w:ascii="Times New Roman" w:hAnsi="Times New Roman" w:cs="Times New Roman"/>
          <w:b/>
          <w:bCs/>
          <w:sz w:val="24"/>
          <w:szCs w:val="24"/>
          <w:u w:val="none"/>
        </w:rPr>
      </w:pPr>
      <w:r w:rsidRPr="001E0EF9">
        <w:rPr>
          <w:rFonts w:ascii="Times New Roman" w:hAnsi="Times New Roman" w:cs="Times New Roman"/>
          <w:b/>
          <w:bCs/>
          <w:sz w:val="24"/>
          <w:szCs w:val="24"/>
          <w:u w:val="none"/>
        </w:rPr>
        <w:lastRenderedPageBreak/>
        <w:t>ART. 2 OGGETTO E DESCRIZIONE DEGLI INTERVENTI</w:t>
      </w:r>
    </w:p>
    <w:p w14:paraId="1DD812C8" w14:textId="77777777" w:rsidR="00153354" w:rsidRPr="001E0EF9" w:rsidRDefault="00153354" w:rsidP="00153354">
      <w:p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L’intervento si realizza attraverso l’erogazione </w:t>
      </w:r>
      <w:r>
        <w:rPr>
          <w:rFonts w:ascii="Times New Roman" w:hAnsi="Times New Roman" w:cs="Times New Roman"/>
          <w:sz w:val="24"/>
          <w:szCs w:val="24"/>
          <w:u w:val="none"/>
        </w:rPr>
        <w:t xml:space="preserve">di </w:t>
      </w:r>
      <w:r w:rsidRPr="001E0EF9">
        <w:rPr>
          <w:rFonts w:ascii="Times New Roman" w:hAnsi="Times New Roman" w:cs="Times New Roman"/>
          <w:sz w:val="24"/>
          <w:szCs w:val="24"/>
          <w:u w:val="none"/>
        </w:rPr>
        <w:t>percorsi di assistenza alla socializzazione dedicati ai minori e all’età di transizione fino ai 21 anni con disturbo dello spettro autistico</w:t>
      </w:r>
      <w:r>
        <w:rPr>
          <w:rFonts w:ascii="Times New Roman" w:hAnsi="Times New Roman" w:cs="Times New Roman"/>
          <w:sz w:val="24"/>
          <w:szCs w:val="24"/>
          <w:u w:val="none"/>
        </w:rPr>
        <w:t>,</w:t>
      </w:r>
      <w:r w:rsidRPr="001E0EF9">
        <w:rPr>
          <w:rFonts w:ascii="Times New Roman" w:hAnsi="Times New Roman" w:cs="Times New Roman"/>
          <w:sz w:val="24"/>
          <w:szCs w:val="24"/>
          <w:u w:val="none"/>
        </w:rPr>
        <w:t xml:space="preserve"> per le quali sarà assegnato un voucher, il cui importo (massimo € 500,00 </w:t>
      </w:r>
      <w:r w:rsidRPr="001E0EF9">
        <w:rPr>
          <w:rFonts w:ascii="Times New Roman" w:hAnsi="Times New Roman" w:cs="Times New Roman"/>
          <w:i/>
          <w:iCs/>
          <w:sz w:val="24"/>
          <w:szCs w:val="24"/>
          <w:u w:val="none"/>
        </w:rPr>
        <w:t>una tantum)</w:t>
      </w:r>
      <w:r w:rsidRPr="001E0EF9">
        <w:rPr>
          <w:rFonts w:ascii="Times New Roman" w:hAnsi="Times New Roman" w:cs="Times New Roman"/>
          <w:sz w:val="24"/>
          <w:szCs w:val="24"/>
          <w:u w:val="none"/>
        </w:rPr>
        <w:t xml:space="preserve"> varia in relazione a livello di gravità del disturbo dello spettro autistico e all’età del soggetto destinatario, secondo la tabella di seguito riportata: </w:t>
      </w:r>
    </w:p>
    <w:p w14:paraId="05554CB0" w14:textId="77777777" w:rsidR="00153354" w:rsidRPr="001E0EF9" w:rsidRDefault="00153354" w:rsidP="00153354">
      <w:pPr>
        <w:spacing w:after="0"/>
        <w:jc w:val="both"/>
        <w:rPr>
          <w:rFonts w:ascii="Times New Roman" w:hAnsi="Times New Roman" w:cs="Times New Roman"/>
          <w:sz w:val="24"/>
          <w:szCs w:val="24"/>
          <w:u w:val="none"/>
        </w:rPr>
      </w:pPr>
    </w:p>
    <w:tbl>
      <w:tblPr>
        <w:tblStyle w:val="Grigliatabella"/>
        <w:tblW w:w="0" w:type="auto"/>
        <w:tblInd w:w="-222" w:type="dxa"/>
        <w:tblLook w:val="04A0" w:firstRow="1" w:lastRow="0" w:firstColumn="1" w:lastColumn="0" w:noHBand="0" w:noVBand="1"/>
      </w:tblPr>
      <w:tblGrid>
        <w:gridCol w:w="751"/>
        <w:gridCol w:w="2842"/>
        <w:gridCol w:w="2918"/>
        <w:gridCol w:w="3339"/>
      </w:tblGrid>
      <w:tr w:rsidR="00153354" w:rsidRPr="00910F52" w14:paraId="65D03228" w14:textId="77777777" w:rsidTr="00983BA6">
        <w:tc>
          <w:tcPr>
            <w:tcW w:w="756" w:type="dxa"/>
            <w:shd w:val="clear" w:color="auto" w:fill="auto"/>
          </w:tcPr>
          <w:p w14:paraId="346BC119"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r w:rsidRPr="00910F52">
              <w:rPr>
                <w:rFonts w:ascii="Times New Roman" w:hAnsi="Times New Roman" w:cs="Times New Roman"/>
                <w:b/>
                <w:bCs/>
                <w:kern w:val="0"/>
                <w:sz w:val="24"/>
                <w:szCs w:val="24"/>
                <w:u w:val="none"/>
                <w14:ligatures w14:val="none"/>
              </w:rPr>
              <w:t xml:space="preserve">lett. </w:t>
            </w:r>
          </w:p>
        </w:tc>
        <w:tc>
          <w:tcPr>
            <w:tcW w:w="2885" w:type="dxa"/>
          </w:tcPr>
          <w:p w14:paraId="24DBA8A9"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p>
          <w:p w14:paraId="19E2274D"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r w:rsidRPr="00910F52">
              <w:rPr>
                <w:rFonts w:ascii="Times New Roman" w:hAnsi="Times New Roman" w:cs="Times New Roman"/>
                <w:b/>
                <w:bCs/>
                <w:kern w:val="0"/>
                <w:sz w:val="24"/>
                <w:szCs w:val="24"/>
                <w:u w:val="none"/>
                <w14:ligatures w14:val="none"/>
              </w:rPr>
              <w:t xml:space="preserve">Importo voucher </w:t>
            </w:r>
          </w:p>
          <w:p w14:paraId="140A6887"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r w:rsidRPr="00910F52">
              <w:rPr>
                <w:rFonts w:ascii="Times New Roman" w:hAnsi="Times New Roman" w:cs="Times New Roman"/>
                <w:b/>
                <w:bCs/>
                <w:i/>
                <w:iCs/>
                <w:kern w:val="0"/>
                <w:sz w:val="24"/>
                <w:szCs w:val="24"/>
                <w:u w:val="none"/>
                <w14:ligatures w14:val="none"/>
              </w:rPr>
              <w:t>(una tantum)</w:t>
            </w:r>
          </w:p>
        </w:tc>
        <w:tc>
          <w:tcPr>
            <w:tcW w:w="2977" w:type="dxa"/>
          </w:tcPr>
          <w:p w14:paraId="6E58B551"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p>
          <w:p w14:paraId="5C30E00E"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r w:rsidRPr="00910F52">
              <w:rPr>
                <w:rFonts w:ascii="Times New Roman" w:hAnsi="Times New Roman" w:cs="Times New Roman"/>
                <w:b/>
                <w:bCs/>
                <w:kern w:val="0"/>
                <w:sz w:val="24"/>
                <w:szCs w:val="24"/>
                <w:u w:val="none"/>
                <w14:ligatures w14:val="none"/>
              </w:rPr>
              <w:t>Destinatari</w:t>
            </w:r>
          </w:p>
        </w:tc>
        <w:tc>
          <w:tcPr>
            <w:tcW w:w="3402" w:type="dxa"/>
          </w:tcPr>
          <w:p w14:paraId="5A106E33"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r w:rsidRPr="00910F52">
              <w:rPr>
                <w:rFonts w:ascii="Times New Roman" w:hAnsi="Times New Roman" w:cs="Times New Roman"/>
                <w:b/>
                <w:bCs/>
                <w:kern w:val="0"/>
                <w:sz w:val="24"/>
                <w:szCs w:val="24"/>
                <w:u w:val="none"/>
                <w14:ligatures w14:val="none"/>
              </w:rPr>
              <w:t>Livello di gravità del disturbo dello spettro autistico (secondo classificazione del DSM- 5)</w:t>
            </w:r>
          </w:p>
          <w:p w14:paraId="436070B2" w14:textId="77777777" w:rsidR="00153354" w:rsidRPr="00910F52" w:rsidRDefault="00153354" w:rsidP="00983BA6">
            <w:pPr>
              <w:autoSpaceDE w:val="0"/>
              <w:autoSpaceDN w:val="0"/>
              <w:adjustRightInd w:val="0"/>
              <w:jc w:val="center"/>
              <w:rPr>
                <w:rFonts w:ascii="Times New Roman" w:hAnsi="Times New Roman" w:cs="Times New Roman"/>
                <w:b/>
                <w:bCs/>
                <w:kern w:val="0"/>
                <w:sz w:val="24"/>
                <w:szCs w:val="24"/>
                <w:u w:val="none"/>
                <w14:ligatures w14:val="none"/>
              </w:rPr>
            </w:pPr>
          </w:p>
        </w:tc>
      </w:tr>
      <w:tr w:rsidR="00153354" w:rsidRPr="00910F52" w14:paraId="52F354B3" w14:textId="77777777" w:rsidTr="00983BA6">
        <w:tc>
          <w:tcPr>
            <w:tcW w:w="756" w:type="dxa"/>
            <w:shd w:val="clear" w:color="auto" w:fill="auto"/>
          </w:tcPr>
          <w:p w14:paraId="7F210C08"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31D79780"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36DBE86F"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2D70C97C" w14:textId="77777777" w:rsidR="00153354" w:rsidRPr="00910F52" w:rsidRDefault="00153354" w:rsidP="00983BA6">
            <w:pPr>
              <w:numPr>
                <w:ilvl w:val="0"/>
                <w:numId w:val="5"/>
              </w:numPr>
              <w:suppressAutoHyphens/>
              <w:autoSpaceDE w:val="0"/>
              <w:autoSpaceDN w:val="0"/>
              <w:adjustRightInd w:val="0"/>
              <w:jc w:val="center"/>
              <w:rPr>
                <w:rFonts w:ascii="Times New Roman" w:hAnsi="Times New Roman" w:cs="Times New Roman"/>
                <w:kern w:val="0"/>
                <w:sz w:val="24"/>
                <w:szCs w:val="24"/>
                <w:u w:val="none"/>
                <w14:ligatures w14:val="none"/>
              </w:rPr>
            </w:pPr>
          </w:p>
        </w:tc>
        <w:tc>
          <w:tcPr>
            <w:tcW w:w="2885" w:type="dxa"/>
          </w:tcPr>
          <w:p w14:paraId="5AEE67BF"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070EF217"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636A1ED1"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xml:space="preserve">€ 250,00 </w:t>
            </w:r>
          </w:p>
          <w:p w14:paraId="792D162F"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51B8F63E"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rPr>
            </w:pPr>
            <w:r w:rsidRPr="00910F52">
              <w:rPr>
                <w:rFonts w:ascii="Times New Roman" w:hAnsi="Times New Roman" w:cs="Times New Roman"/>
                <w:kern w:val="0"/>
                <w:sz w:val="24"/>
                <w:szCs w:val="24"/>
                <w:u w:val="none"/>
                <w14:ligatures w14:val="none"/>
              </w:rPr>
              <w:t xml:space="preserve">per la partecipazione alle attività di </w:t>
            </w:r>
            <w:r w:rsidRPr="00910F52">
              <w:rPr>
                <w:rFonts w:ascii="Times New Roman" w:hAnsi="Times New Roman" w:cs="Times New Roman"/>
                <w:kern w:val="0"/>
                <w:sz w:val="24"/>
                <w:szCs w:val="24"/>
                <w:u w:val="none"/>
              </w:rPr>
              <w:t>socializzazione dedicate ai minori e all’età di transizione fino ai 21 anni con disturbo dello spettro autistico</w:t>
            </w:r>
            <w:r>
              <w:rPr>
                <w:rFonts w:ascii="Times New Roman" w:hAnsi="Times New Roman" w:cs="Times New Roman"/>
                <w:kern w:val="0"/>
                <w:sz w:val="24"/>
                <w:szCs w:val="24"/>
                <w:u w:val="none"/>
              </w:rPr>
              <w:t xml:space="preserve"> riportate nell’art. 1 del presente Avviso </w:t>
            </w:r>
          </w:p>
          <w:p w14:paraId="3FCB9B64"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01151044"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w:t>
            </w:r>
          </w:p>
          <w:p w14:paraId="201DB861"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2F371325"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xml:space="preserve">Partecipazione gratuita ad un progetto musicale inclusivo </w:t>
            </w:r>
          </w:p>
          <w:p w14:paraId="6EE6305E"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(fino a completamento dei posti disponibili max 20)</w:t>
            </w:r>
          </w:p>
          <w:p w14:paraId="0FDA7801"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tc>
        <w:tc>
          <w:tcPr>
            <w:tcW w:w="2977" w:type="dxa"/>
          </w:tcPr>
          <w:p w14:paraId="4B3A852C" w14:textId="77777777" w:rsidR="00153354" w:rsidRPr="00910F52" w:rsidRDefault="00153354" w:rsidP="00983BA6">
            <w:pPr>
              <w:autoSpaceDE w:val="0"/>
              <w:autoSpaceDN w:val="0"/>
              <w:adjustRightInd w:val="0"/>
              <w:ind w:left="720"/>
              <w:rPr>
                <w:rFonts w:ascii="Times New Roman" w:hAnsi="Times New Roman" w:cs="Times New Roman"/>
                <w:kern w:val="0"/>
                <w:sz w:val="24"/>
                <w:szCs w:val="24"/>
                <w:u w:val="none"/>
                <w14:ligatures w14:val="none"/>
              </w:rPr>
            </w:pPr>
          </w:p>
          <w:p w14:paraId="1F13B56A"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52236179"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325F411D"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0B51CD6E"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5C42AAE8"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04A37E18"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0F292335"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xml:space="preserve">Bambini e ragazzi dai 6 ai 19 anni </w:t>
            </w:r>
          </w:p>
        </w:tc>
        <w:tc>
          <w:tcPr>
            <w:tcW w:w="3402" w:type="dxa"/>
          </w:tcPr>
          <w:p w14:paraId="38385C7B"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6540A54F"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7C12C49A"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770D4047"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5267D934"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75049201"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4B6222B4"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0EDA346D"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Livello 1 (lieve) e</w:t>
            </w:r>
          </w:p>
          <w:p w14:paraId="6419F5B0"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Livello 2 (moderato)</w:t>
            </w:r>
          </w:p>
        </w:tc>
      </w:tr>
      <w:tr w:rsidR="00153354" w:rsidRPr="00910F52" w14:paraId="4734FCD6" w14:textId="77777777" w:rsidTr="00983BA6">
        <w:trPr>
          <w:trHeight w:val="465"/>
        </w:trPr>
        <w:tc>
          <w:tcPr>
            <w:tcW w:w="756" w:type="dxa"/>
            <w:vMerge w:val="restart"/>
            <w:shd w:val="clear" w:color="auto" w:fill="auto"/>
          </w:tcPr>
          <w:p w14:paraId="5C054937"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51D6BC4A"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36023FA5"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0F5071D7"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1C2BF0DE"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5CC42B1F" w14:textId="77777777" w:rsidR="00153354" w:rsidRPr="00910F52" w:rsidRDefault="00153354" w:rsidP="00983BA6">
            <w:pPr>
              <w:numPr>
                <w:ilvl w:val="0"/>
                <w:numId w:val="5"/>
              </w:numPr>
              <w:suppressAutoHyphens/>
              <w:autoSpaceDE w:val="0"/>
              <w:autoSpaceDN w:val="0"/>
              <w:adjustRightInd w:val="0"/>
              <w:rPr>
                <w:rFonts w:ascii="Times New Roman" w:hAnsi="Times New Roman" w:cs="Times New Roman"/>
                <w:kern w:val="0"/>
                <w:sz w:val="24"/>
                <w:szCs w:val="24"/>
                <w:u w:val="none"/>
                <w14:ligatures w14:val="none"/>
              </w:rPr>
            </w:pPr>
          </w:p>
        </w:tc>
        <w:tc>
          <w:tcPr>
            <w:tcW w:w="2885" w:type="dxa"/>
            <w:vMerge w:val="restart"/>
          </w:tcPr>
          <w:p w14:paraId="6CB7201F"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485839A0"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7BA78C68"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€ 500,00</w:t>
            </w:r>
          </w:p>
          <w:p w14:paraId="65C27774"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p w14:paraId="706D78C6"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rPr>
            </w:pPr>
            <w:r w:rsidRPr="00910F52">
              <w:rPr>
                <w:rFonts w:ascii="Times New Roman" w:hAnsi="Times New Roman" w:cs="Times New Roman"/>
                <w:kern w:val="0"/>
                <w:sz w:val="24"/>
                <w:szCs w:val="24"/>
                <w:u w:val="none"/>
                <w14:ligatures w14:val="none"/>
              </w:rPr>
              <w:t xml:space="preserve"> per la partecipazione alle attività di </w:t>
            </w:r>
            <w:r w:rsidRPr="00910F52">
              <w:rPr>
                <w:rFonts w:ascii="Times New Roman" w:hAnsi="Times New Roman" w:cs="Times New Roman"/>
                <w:kern w:val="0"/>
                <w:sz w:val="24"/>
                <w:szCs w:val="24"/>
                <w:u w:val="none"/>
              </w:rPr>
              <w:t>socializzazione dedicate ai minori e all’età di transizione fino ai 21 anni con disturbo dello spettro autistico</w:t>
            </w:r>
            <w:r>
              <w:rPr>
                <w:rFonts w:ascii="Times New Roman" w:hAnsi="Times New Roman" w:cs="Times New Roman"/>
                <w:kern w:val="0"/>
                <w:sz w:val="24"/>
                <w:szCs w:val="24"/>
                <w:u w:val="none"/>
              </w:rPr>
              <w:t xml:space="preserve"> riportate nell’art. 1 del presente Avviso </w:t>
            </w:r>
          </w:p>
          <w:p w14:paraId="32BF49C1" w14:textId="77777777" w:rsidR="00153354" w:rsidRPr="00910F52" w:rsidRDefault="00153354" w:rsidP="00983BA6">
            <w:pPr>
              <w:autoSpaceDE w:val="0"/>
              <w:autoSpaceDN w:val="0"/>
              <w:adjustRightInd w:val="0"/>
              <w:jc w:val="center"/>
              <w:rPr>
                <w:rFonts w:ascii="Times New Roman" w:hAnsi="Times New Roman" w:cs="Times New Roman"/>
                <w:kern w:val="0"/>
                <w:sz w:val="24"/>
                <w:szCs w:val="24"/>
                <w:u w:val="none"/>
                <w14:ligatures w14:val="none"/>
              </w:rPr>
            </w:pPr>
          </w:p>
        </w:tc>
        <w:tc>
          <w:tcPr>
            <w:tcW w:w="2977" w:type="dxa"/>
          </w:tcPr>
          <w:p w14:paraId="6F7D3479" w14:textId="77777777" w:rsidR="00153354" w:rsidRPr="00910F52" w:rsidRDefault="00153354" w:rsidP="00983BA6">
            <w:pPr>
              <w:autoSpaceDE w:val="0"/>
              <w:autoSpaceDN w:val="0"/>
              <w:adjustRightInd w:val="0"/>
              <w:ind w:left="720"/>
              <w:rPr>
                <w:rFonts w:ascii="Times New Roman" w:hAnsi="Times New Roman" w:cs="Times New Roman"/>
                <w:kern w:val="0"/>
                <w:sz w:val="24"/>
                <w:szCs w:val="24"/>
                <w:u w:val="none"/>
                <w14:ligatures w14:val="none"/>
              </w:rPr>
            </w:pPr>
          </w:p>
          <w:p w14:paraId="3152EB1D"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55127367"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Bambini e ragazzi da 0 a 21 anni</w:t>
            </w:r>
          </w:p>
          <w:p w14:paraId="3FE21547" w14:textId="77777777" w:rsidR="00153354" w:rsidRPr="00910F52" w:rsidRDefault="00153354" w:rsidP="00983BA6">
            <w:pPr>
              <w:autoSpaceDE w:val="0"/>
              <w:autoSpaceDN w:val="0"/>
              <w:adjustRightInd w:val="0"/>
              <w:ind w:left="720"/>
              <w:rPr>
                <w:rFonts w:ascii="Times New Roman" w:hAnsi="Times New Roman" w:cs="Times New Roman"/>
                <w:kern w:val="0"/>
                <w:sz w:val="24"/>
                <w:szCs w:val="24"/>
                <w:u w:val="none"/>
                <w14:ligatures w14:val="none"/>
              </w:rPr>
            </w:pPr>
          </w:p>
        </w:tc>
        <w:tc>
          <w:tcPr>
            <w:tcW w:w="3402" w:type="dxa"/>
          </w:tcPr>
          <w:p w14:paraId="5F571CFB"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2BFFC15F"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0DAA1A7A"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Livello 3 (grave)</w:t>
            </w:r>
          </w:p>
          <w:p w14:paraId="51C6804D"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tc>
      </w:tr>
      <w:tr w:rsidR="00153354" w:rsidRPr="00910F52" w14:paraId="5E114B34" w14:textId="77777777" w:rsidTr="00983BA6">
        <w:trPr>
          <w:trHeight w:val="480"/>
        </w:trPr>
        <w:tc>
          <w:tcPr>
            <w:tcW w:w="756" w:type="dxa"/>
            <w:vMerge/>
            <w:shd w:val="clear" w:color="auto" w:fill="auto"/>
          </w:tcPr>
          <w:p w14:paraId="56D4890A"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tc>
        <w:tc>
          <w:tcPr>
            <w:tcW w:w="2885" w:type="dxa"/>
            <w:vMerge/>
          </w:tcPr>
          <w:p w14:paraId="329A22AB"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tc>
        <w:tc>
          <w:tcPr>
            <w:tcW w:w="2977" w:type="dxa"/>
          </w:tcPr>
          <w:p w14:paraId="5E30D263" w14:textId="77777777" w:rsidR="00153354" w:rsidRPr="00910F52" w:rsidRDefault="00153354" w:rsidP="00983BA6">
            <w:pPr>
              <w:autoSpaceDE w:val="0"/>
              <w:autoSpaceDN w:val="0"/>
              <w:adjustRightInd w:val="0"/>
              <w:ind w:left="720"/>
              <w:rPr>
                <w:rFonts w:ascii="Times New Roman" w:hAnsi="Times New Roman" w:cs="Times New Roman"/>
                <w:kern w:val="0"/>
                <w:sz w:val="24"/>
                <w:szCs w:val="24"/>
                <w:u w:val="none"/>
                <w14:ligatures w14:val="none"/>
              </w:rPr>
            </w:pPr>
          </w:p>
          <w:p w14:paraId="1203F8C2"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xml:space="preserve">Bambini da 0 a 5 anni </w:t>
            </w:r>
          </w:p>
        </w:tc>
        <w:tc>
          <w:tcPr>
            <w:tcW w:w="3402" w:type="dxa"/>
          </w:tcPr>
          <w:p w14:paraId="3D6AE752"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4938FB26"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xml:space="preserve">Livello 1 (lieve) </w:t>
            </w:r>
          </w:p>
          <w:p w14:paraId="2A07A9C9"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Livello 2 (moderato)</w:t>
            </w:r>
          </w:p>
          <w:p w14:paraId="03095AB7"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Livello 3 (grave)</w:t>
            </w:r>
          </w:p>
          <w:p w14:paraId="18E9D807"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tc>
      </w:tr>
      <w:tr w:rsidR="00153354" w:rsidRPr="00910F52" w14:paraId="1D3F092F" w14:textId="77777777" w:rsidTr="00983BA6">
        <w:trPr>
          <w:trHeight w:val="405"/>
        </w:trPr>
        <w:tc>
          <w:tcPr>
            <w:tcW w:w="756" w:type="dxa"/>
            <w:vMerge/>
            <w:shd w:val="clear" w:color="auto" w:fill="auto"/>
          </w:tcPr>
          <w:p w14:paraId="587EDF62"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tc>
        <w:tc>
          <w:tcPr>
            <w:tcW w:w="2885" w:type="dxa"/>
            <w:vMerge/>
          </w:tcPr>
          <w:p w14:paraId="164C961C"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tc>
        <w:tc>
          <w:tcPr>
            <w:tcW w:w="2977" w:type="dxa"/>
          </w:tcPr>
          <w:p w14:paraId="13276C0B" w14:textId="77777777" w:rsidR="00153354" w:rsidRPr="00910F52" w:rsidRDefault="00153354" w:rsidP="00983BA6">
            <w:pPr>
              <w:autoSpaceDE w:val="0"/>
              <w:autoSpaceDN w:val="0"/>
              <w:adjustRightInd w:val="0"/>
              <w:ind w:left="720"/>
              <w:rPr>
                <w:rFonts w:ascii="Times New Roman" w:hAnsi="Times New Roman" w:cs="Times New Roman"/>
                <w:kern w:val="0"/>
                <w:sz w:val="24"/>
                <w:szCs w:val="24"/>
                <w:u w:val="none"/>
                <w14:ligatures w14:val="none"/>
              </w:rPr>
            </w:pPr>
          </w:p>
          <w:p w14:paraId="6A689A7D"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xml:space="preserve">Ragazzi da 20 a 21 anni  </w:t>
            </w:r>
          </w:p>
          <w:p w14:paraId="49FBABF7" w14:textId="77777777" w:rsidR="00153354" w:rsidRPr="00910F52" w:rsidRDefault="00153354" w:rsidP="00983BA6">
            <w:pPr>
              <w:autoSpaceDE w:val="0"/>
              <w:autoSpaceDN w:val="0"/>
              <w:adjustRightInd w:val="0"/>
              <w:ind w:left="720"/>
              <w:rPr>
                <w:rFonts w:ascii="Times New Roman" w:hAnsi="Times New Roman" w:cs="Times New Roman"/>
                <w:kern w:val="0"/>
                <w:sz w:val="24"/>
                <w:szCs w:val="24"/>
                <w:u w:val="none"/>
                <w14:ligatures w14:val="none"/>
              </w:rPr>
            </w:pPr>
          </w:p>
        </w:tc>
        <w:tc>
          <w:tcPr>
            <w:tcW w:w="3402" w:type="dxa"/>
          </w:tcPr>
          <w:p w14:paraId="5700F48D"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p w14:paraId="5AB2AC8C"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 xml:space="preserve">Livello 1 (lieve) </w:t>
            </w:r>
          </w:p>
          <w:p w14:paraId="13926335"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Livello 2 (moderato)</w:t>
            </w:r>
          </w:p>
          <w:p w14:paraId="71F4B4C1"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r w:rsidRPr="00910F52">
              <w:rPr>
                <w:rFonts w:ascii="Times New Roman" w:hAnsi="Times New Roman" w:cs="Times New Roman"/>
                <w:kern w:val="0"/>
                <w:sz w:val="24"/>
                <w:szCs w:val="24"/>
                <w:u w:val="none"/>
                <w14:ligatures w14:val="none"/>
              </w:rPr>
              <w:t>Livello 3 (grave)</w:t>
            </w:r>
          </w:p>
          <w:p w14:paraId="53C73B69" w14:textId="77777777" w:rsidR="00153354" w:rsidRPr="00910F52" w:rsidRDefault="00153354" w:rsidP="00983BA6">
            <w:pPr>
              <w:autoSpaceDE w:val="0"/>
              <w:autoSpaceDN w:val="0"/>
              <w:adjustRightInd w:val="0"/>
              <w:rPr>
                <w:rFonts w:ascii="Times New Roman" w:hAnsi="Times New Roman" w:cs="Times New Roman"/>
                <w:kern w:val="0"/>
                <w:sz w:val="24"/>
                <w:szCs w:val="24"/>
                <w:u w:val="none"/>
                <w14:ligatures w14:val="none"/>
              </w:rPr>
            </w:pPr>
          </w:p>
        </w:tc>
      </w:tr>
    </w:tbl>
    <w:p w14:paraId="165001FB" w14:textId="77777777" w:rsidR="00153354" w:rsidRPr="001E0EF9" w:rsidRDefault="00153354" w:rsidP="00153354">
      <w:pPr>
        <w:spacing w:after="0"/>
        <w:jc w:val="both"/>
        <w:rPr>
          <w:rFonts w:ascii="Times New Roman" w:hAnsi="Times New Roman" w:cs="Times New Roman"/>
          <w:sz w:val="24"/>
          <w:szCs w:val="24"/>
          <w:u w:val="none"/>
        </w:rPr>
      </w:pPr>
    </w:p>
    <w:p w14:paraId="1668AC9D" w14:textId="77777777" w:rsidR="00153354" w:rsidRPr="001E0EF9" w:rsidRDefault="00153354" w:rsidP="00153354">
      <w:pPr>
        <w:pStyle w:val="Default"/>
        <w:spacing w:line="276" w:lineRule="auto"/>
        <w:jc w:val="both"/>
        <w:rPr>
          <w:rFonts w:ascii="Times New Roman" w:hAnsi="Times New Roman" w:cs="Times New Roman"/>
          <w:u w:val="none"/>
          <w14:ligatures w14:val="none"/>
        </w:rPr>
      </w:pPr>
      <w:r w:rsidRPr="001E0EF9">
        <w:rPr>
          <w:rFonts w:ascii="Times New Roman" w:hAnsi="Times New Roman" w:cs="Times New Roman"/>
          <w:u w:val="none"/>
          <w14:ligatures w14:val="none"/>
        </w:rPr>
        <w:t xml:space="preserve">Si precisa che nelle ipotesi di cui alla lett. a) della tabella sopra riportata, </w:t>
      </w:r>
      <w:r>
        <w:rPr>
          <w:rFonts w:ascii="Times New Roman" w:hAnsi="Times New Roman" w:cs="Times New Roman"/>
          <w:u w:val="none"/>
          <w14:ligatures w14:val="none"/>
        </w:rPr>
        <w:t xml:space="preserve">esclusivamente </w:t>
      </w:r>
      <w:r w:rsidRPr="001E0EF9">
        <w:rPr>
          <w:rFonts w:ascii="Times New Roman" w:hAnsi="Times New Roman" w:cs="Times New Roman"/>
          <w:u w:val="none"/>
          <w14:ligatures w14:val="none"/>
        </w:rPr>
        <w:t xml:space="preserve">a fronte di certificata incompatibilità con il percorso musicale inclusivo rilasciata dal medico competente del soggetto ovvero per esaurimento del numero di posti disponibili, sarà riconosciuto un voucher pari a € 500,00 di cui alla lett. b); </w:t>
      </w:r>
    </w:p>
    <w:p w14:paraId="48B2BFE0" w14:textId="77777777" w:rsidR="00153354" w:rsidRPr="001E0EF9" w:rsidRDefault="00153354" w:rsidP="00153354">
      <w:pPr>
        <w:pStyle w:val="Default"/>
        <w:jc w:val="both"/>
        <w:rPr>
          <w:rFonts w:ascii="Times New Roman" w:hAnsi="Times New Roman" w:cs="Times New Roman"/>
          <w:u w:val="none"/>
          <w14:ligatures w14:val="none"/>
        </w:rPr>
      </w:pPr>
    </w:p>
    <w:p w14:paraId="0C77E119" w14:textId="77777777" w:rsidR="00153354" w:rsidRPr="001E0EF9" w:rsidRDefault="00153354" w:rsidP="00153354">
      <w:pPr>
        <w:pStyle w:val="Default"/>
        <w:jc w:val="both"/>
        <w:rPr>
          <w:rFonts w:ascii="Times New Roman" w:hAnsi="Times New Roman" w:cs="Times New Roman"/>
          <w:u w:val="none"/>
          <w14:ligatures w14:val="none"/>
        </w:rPr>
      </w:pPr>
      <w:r w:rsidRPr="001E0EF9">
        <w:rPr>
          <w:rFonts w:ascii="Times New Roman" w:hAnsi="Times New Roman" w:cs="Times New Roman"/>
          <w:u w:val="none"/>
          <w14:ligatures w14:val="none"/>
        </w:rPr>
        <w:t xml:space="preserve">Resta inteso che l’eventuale differenza tra il valore del Voucher e il costo reale del servizio rimane a carico del nucleo familiare. </w:t>
      </w:r>
    </w:p>
    <w:p w14:paraId="6E03450F" w14:textId="77777777" w:rsidR="00153354" w:rsidRPr="001E0EF9" w:rsidRDefault="00153354" w:rsidP="00153354">
      <w:pPr>
        <w:spacing w:after="0"/>
        <w:jc w:val="both"/>
        <w:rPr>
          <w:rFonts w:ascii="Times New Roman" w:hAnsi="Times New Roman" w:cs="Times New Roman"/>
          <w:sz w:val="24"/>
          <w:szCs w:val="24"/>
          <w:u w:val="none"/>
        </w:rPr>
      </w:pPr>
    </w:p>
    <w:p w14:paraId="0E7D4D82" w14:textId="77777777" w:rsidR="00153354" w:rsidRPr="001E0EF9" w:rsidRDefault="00153354" w:rsidP="00153354">
      <w:pPr>
        <w:pStyle w:val="Default"/>
        <w:jc w:val="both"/>
        <w:rPr>
          <w:rFonts w:ascii="Times New Roman" w:hAnsi="Times New Roman" w:cs="Times New Roman"/>
          <w:b/>
          <w:bCs/>
          <w:u w:val="none"/>
          <w14:ligatures w14:val="none"/>
        </w:rPr>
      </w:pPr>
      <w:r w:rsidRPr="001E0EF9">
        <w:rPr>
          <w:rFonts w:ascii="Times New Roman" w:hAnsi="Times New Roman" w:cs="Times New Roman"/>
          <w:b/>
          <w:bCs/>
          <w:u w:val="none"/>
          <w14:ligatures w14:val="none"/>
        </w:rPr>
        <w:t xml:space="preserve">ART. 3 DESTINATARI DELL’AVVISO </w:t>
      </w:r>
    </w:p>
    <w:p w14:paraId="78132DD8" w14:textId="77777777" w:rsidR="00153354" w:rsidRPr="001E0EF9" w:rsidRDefault="00153354" w:rsidP="00153354">
      <w:pPr>
        <w:spacing w:line="276" w:lineRule="auto"/>
        <w:contextualSpacing/>
        <w:jc w:val="both"/>
        <w:rPr>
          <w:rFonts w:ascii="Times New Roman" w:hAnsi="Times New Roman" w:cs="Times New Roman"/>
          <w:sz w:val="24"/>
          <w:szCs w:val="24"/>
          <w:u w:val="none"/>
        </w:rPr>
      </w:pPr>
    </w:p>
    <w:p w14:paraId="12D2AB76" w14:textId="77777777" w:rsidR="00153354" w:rsidRPr="001E0EF9" w:rsidRDefault="00153354" w:rsidP="00153354">
      <w:pPr>
        <w:spacing w:line="360" w:lineRule="auto"/>
        <w:contextualSpacing/>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sz w:val="24"/>
          <w:szCs w:val="24"/>
          <w:u w:val="none"/>
        </w:rPr>
        <w:t xml:space="preserve">Il presente avviso è rivolto a famiglie aventi minori e all’età di transizione fino ai 21 anni con disturbo dello spettro autistico, in possesso dei seguenti requisiti: </w:t>
      </w:r>
    </w:p>
    <w:p w14:paraId="3708883D"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Residenza del minore o di almeno un genitore in uno dei Comuni dell’Ambito Territoriale Sociale di Gallipoli (Gallipoli, Alezio, Alliste, Melissano, Racale, Sannicola, Taviano e Tuglie); </w:t>
      </w:r>
    </w:p>
    <w:p w14:paraId="5D5F52BE"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Cittadinanza italiana oppure cittadinanza di uno Stato appartenente all’Unione Europea oppure Cittadinanza di uno Stato non appartenente all’Unione Europea purché in possesso di un titolo di soggiorno in corso di validità; </w:t>
      </w:r>
    </w:p>
    <w:p w14:paraId="2CF620E9" w14:textId="781AB613"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Certificazione della diagnosi di disturbo dello spettro autistico del minore o del ragazzo </w:t>
      </w:r>
      <w:proofErr w:type="spellStart"/>
      <w:r w:rsidRPr="001E0EF9">
        <w:rPr>
          <w:rFonts w:ascii="Times New Roman" w:hAnsi="Times New Roman" w:cs="Times New Roman"/>
          <w:sz w:val="24"/>
          <w:szCs w:val="24"/>
          <w:u w:val="none"/>
        </w:rPr>
        <w:t>infraventunenne</w:t>
      </w:r>
      <w:proofErr w:type="spellEnd"/>
      <w:r w:rsidRPr="001E0EF9">
        <w:rPr>
          <w:rFonts w:ascii="Times New Roman" w:hAnsi="Times New Roman" w:cs="Times New Roman"/>
          <w:sz w:val="24"/>
          <w:szCs w:val="24"/>
          <w:u w:val="none"/>
        </w:rPr>
        <w:t>, redatta dai soggetti autorizzati;</w:t>
      </w:r>
    </w:p>
    <w:p w14:paraId="795954F8" w14:textId="65EC1A21"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Possesso di </w:t>
      </w:r>
      <w:proofErr w:type="gramStart"/>
      <w:r w:rsidRPr="001E0EF9">
        <w:rPr>
          <w:rFonts w:ascii="Times New Roman" w:hAnsi="Times New Roman" w:cs="Times New Roman"/>
          <w:sz w:val="24"/>
          <w:szCs w:val="24"/>
          <w:u w:val="none"/>
        </w:rPr>
        <w:t>ISEE  (</w:t>
      </w:r>
      <w:proofErr w:type="gramEnd"/>
      <w:r w:rsidRPr="001E0EF9">
        <w:rPr>
          <w:rFonts w:ascii="Times New Roman" w:hAnsi="Times New Roman" w:cs="Times New Roman"/>
          <w:sz w:val="24"/>
          <w:szCs w:val="24"/>
          <w:u w:val="none"/>
        </w:rPr>
        <w:t>Ordinario ) in corso di validità non superiore  a € 30.000,00</w:t>
      </w:r>
      <w:r w:rsidR="005609BA">
        <w:rPr>
          <w:rFonts w:ascii="Times New Roman" w:hAnsi="Times New Roman" w:cs="Times New Roman"/>
          <w:sz w:val="24"/>
          <w:szCs w:val="24"/>
          <w:u w:val="none"/>
        </w:rPr>
        <w:t xml:space="preserve">, </w:t>
      </w:r>
      <w:r>
        <w:rPr>
          <w:rFonts w:ascii="Times New Roman" w:hAnsi="Times New Roman" w:cs="Times New Roman"/>
          <w:sz w:val="24"/>
          <w:szCs w:val="24"/>
          <w:u w:val="none"/>
        </w:rPr>
        <w:t xml:space="preserve">da allegare. </w:t>
      </w:r>
    </w:p>
    <w:p w14:paraId="731DB57D" w14:textId="77777777" w:rsidR="00153354" w:rsidRPr="001E0EF9" w:rsidRDefault="00153354" w:rsidP="00153354">
      <w:pPr>
        <w:spacing w:after="0" w:line="360" w:lineRule="auto"/>
        <w:ind w:left="360"/>
        <w:jc w:val="both"/>
        <w:rPr>
          <w:rFonts w:ascii="Times New Roman" w:hAnsi="Times New Roman" w:cs="Times New Roman"/>
          <w:sz w:val="24"/>
          <w:szCs w:val="24"/>
          <w:u w:val="none"/>
        </w:rPr>
      </w:pPr>
    </w:p>
    <w:p w14:paraId="55C85EF1" w14:textId="77777777" w:rsidR="00153354" w:rsidRPr="001E0EF9" w:rsidRDefault="00153354" w:rsidP="00153354">
      <w:pPr>
        <w:spacing w:after="0"/>
        <w:jc w:val="both"/>
        <w:rPr>
          <w:rFonts w:ascii="Times New Roman" w:hAnsi="Times New Roman" w:cs="Times New Roman"/>
          <w:b/>
          <w:bCs/>
          <w:sz w:val="24"/>
          <w:szCs w:val="24"/>
          <w:u w:val="none"/>
        </w:rPr>
      </w:pPr>
      <w:r w:rsidRPr="001E0EF9">
        <w:rPr>
          <w:rFonts w:ascii="Times New Roman" w:hAnsi="Times New Roman" w:cs="Times New Roman"/>
          <w:b/>
          <w:bCs/>
          <w:sz w:val="24"/>
          <w:szCs w:val="24"/>
          <w:u w:val="none"/>
        </w:rPr>
        <w:t xml:space="preserve">ART. 4 MODALITA’ DI PRESENTAZIONE DELLA DOMANDA </w:t>
      </w:r>
    </w:p>
    <w:p w14:paraId="02EF1800" w14:textId="77777777" w:rsidR="00153354" w:rsidRPr="001E0EF9" w:rsidRDefault="00153354" w:rsidP="00153354">
      <w:pPr>
        <w:spacing w:after="0"/>
        <w:ind w:left="36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                                                                                                                                                                                                                                                                                                                                                                         </w:t>
      </w:r>
    </w:p>
    <w:p w14:paraId="29786050" w14:textId="6DDED7B4" w:rsidR="00153354" w:rsidRPr="001E0EF9" w:rsidRDefault="00153354" w:rsidP="00153354">
      <w:pPr>
        <w:spacing w:line="360" w:lineRule="auto"/>
        <w:jc w:val="both"/>
        <w:rPr>
          <w:rFonts w:ascii="Times New Roman" w:hAnsi="Times New Roman" w:cs="Times New Roman"/>
          <w:b/>
          <w:bCs/>
          <w:i/>
          <w:iCs/>
          <w:color w:val="001F5F"/>
          <w:sz w:val="24"/>
          <w:szCs w:val="24"/>
          <w:u w:val="none"/>
        </w:rPr>
      </w:pPr>
      <w:r w:rsidRPr="001E0EF9">
        <w:rPr>
          <w:rFonts w:ascii="Times New Roman" w:hAnsi="Times New Roman" w:cs="Times New Roman"/>
          <w:kern w:val="0"/>
          <w:sz w:val="24"/>
          <w:szCs w:val="24"/>
          <w:u w:val="none"/>
          <w14:ligatures w14:val="none"/>
        </w:rPr>
        <w:t>La domanda “</w:t>
      </w:r>
      <w:r w:rsidRPr="001E0EF9">
        <w:rPr>
          <w:rFonts w:ascii="Times New Roman" w:hAnsi="Times New Roman" w:cs="Times New Roman"/>
          <w:i/>
          <w:iCs/>
          <w:kern w:val="0"/>
          <w:sz w:val="24"/>
          <w:szCs w:val="24"/>
          <w:u w:val="none"/>
          <w14:ligatures w14:val="none"/>
        </w:rPr>
        <w:t>a sportello”</w:t>
      </w:r>
      <w:r w:rsidRPr="001E0EF9">
        <w:rPr>
          <w:rFonts w:ascii="Times New Roman" w:hAnsi="Times New Roman" w:cs="Times New Roman"/>
          <w:kern w:val="0"/>
          <w:sz w:val="24"/>
          <w:szCs w:val="24"/>
          <w:u w:val="none"/>
          <w14:ligatures w14:val="none"/>
        </w:rPr>
        <w:t xml:space="preserve">  per il riconoscimento del voucher</w:t>
      </w:r>
      <w:r>
        <w:rPr>
          <w:rFonts w:ascii="Times New Roman" w:hAnsi="Times New Roman" w:cs="Times New Roman"/>
          <w:kern w:val="0"/>
          <w:sz w:val="24"/>
          <w:szCs w:val="24"/>
          <w:u w:val="none"/>
          <w14:ligatures w14:val="none"/>
        </w:rPr>
        <w:t xml:space="preserve">, </w:t>
      </w:r>
      <w:r w:rsidRPr="001E0EF9">
        <w:rPr>
          <w:rFonts w:ascii="Times New Roman" w:hAnsi="Times New Roman" w:cs="Times New Roman"/>
          <w:kern w:val="0"/>
          <w:sz w:val="24"/>
          <w:szCs w:val="24"/>
          <w:u w:val="none"/>
          <w14:ligatures w14:val="none"/>
        </w:rPr>
        <w:t xml:space="preserve"> unitamente ai relativi  allegati</w:t>
      </w:r>
      <w:r>
        <w:rPr>
          <w:rFonts w:ascii="Times New Roman" w:hAnsi="Times New Roman" w:cs="Times New Roman"/>
          <w:kern w:val="0"/>
          <w:sz w:val="24"/>
          <w:szCs w:val="24"/>
          <w:u w:val="none"/>
          <w14:ligatures w14:val="none"/>
        </w:rPr>
        <w:t xml:space="preserve">, </w:t>
      </w:r>
      <w:r w:rsidRPr="001E0EF9">
        <w:rPr>
          <w:rFonts w:ascii="Times New Roman" w:hAnsi="Times New Roman" w:cs="Times New Roman"/>
          <w:kern w:val="0"/>
          <w:sz w:val="24"/>
          <w:szCs w:val="24"/>
          <w:u w:val="none"/>
          <w14:ligatures w14:val="none"/>
        </w:rPr>
        <w:t xml:space="preserve"> dovrà  essere inviat</w:t>
      </w:r>
      <w:r>
        <w:rPr>
          <w:rFonts w:ascii="Times New Roman" w:hAnsi="Times New Roman" w:cs="Times New Roman"/>
          <w:kern w:val="0"/>
          <w:sz w:val="24"/>
          <w:szCs w:val="24"/>
          <w:u w:val="none"/>
          <w14:ligatures w14:val="none"/>
        </w:rPr>
        <w:t xml:space="preserve">a </w:t>
      </w:r>
      <w:r w:rsidRPr="001E0EF9">
        <w:rPr>
          <w:rFonts w:ascii="Times New Roman" w:hAnsi="Times New Roman" w:cs="Times New Roman"/>
          <w:kern w:val="0"/>
          <w:sz w:val="24"/>
          <w:szCs w:val="24"/>
          <w:u w:val="none"/>
          <w14:ligatures w14:val="none"/>
        </w:rPr>
        <w:t xml:space="preserve">tramite posta elettronica all’indirizzo: </w:t>
      </w:r>
      <w:hyperlink r:id="rId13" w:history="1">
        <w:r w:rsidRPr="001E0EF9">
          <w:rPr>
            <w:rFonts w:ascii="Times New Roman" w:hAnsi="Times New Roman" w:cs="Times New Roman"/>
            <w:color w:val="0000FF" w:themeColor="hyperlink"/>
            <w:kern w:val="0"/>
            <w:sz w:val="24"/>
            <w:szCs w:val="24"/>
            <w:u w:val="none"/>
            <w14:ligatures w14:val="none"/>
          </w:rPr>
          <w:t>ufficiopianodizona.comunegallipoli@pec.rupar.puglia.it</w:t>
        </w:r>
      </w:hyperlink>
      <w:r w:rsidRPr="001E0EF9">
        <w:rPr>
          <w:rFonts w:ascii="Times New Roman" w:hAnsi="Times New Roman" w:cs="Times New Roman"/>
          <w:kern w:val="0"/>
          <w:sz w:val="24"/>
          <w:szCs w:val="24"/>
          <w:u w:val="none"/>
          <w14:ligatures w14:val="none"/>
        </w:rPr>
        <w:t xml:space="preserve">, oppure consegnata a mano al protocollo del Comune di Gallipoli, sito in via Pavia snc- 73014 Gallipoli, a decorrere dal giorno della pubblicazione del presente avviso fino alle ore </w:t>
      </w:r>
      <w:r w:rsidRPr="001E0EF9">
        <w:rPr>
          <w:rFonts w:ascii="Times New Roman" w:hAnsi="Times New Roman" w:cs="Times New Roman"/>
          <w:b/>
          <w:bCs/>
          <w:kern w:val="0"/>
          <w:sz w:val="24"/>
          <w:szCs w:val="24"/>
          <w14:ligatures w14:val="none"/>
        </w:rPr>
        <w:t>1</w:t>
      </w:r>
      <w:r>
        <w:rPr>
          <w:rFonts w:ascii="Times New Roman" w:hAnsi="Times New Roman" w:cs="Times New Roman"/>
          <w:b/>
          <w:bCs/>
          <w:kern w:val="0"/>
          <w:sz w:val="24"/>
          <w:szCs w:val="24"/>
          <w14:ligatures w14:val="none"/>
        </w:rPr>
        <w:t>3</w:t>
      </w:r>
      <w:r w:rsidRPr="001E0EF9">
        <w:rPr>
          <w:rFonts w:ascii="Times New Roman" w:hAnsi="Times New Roman" w:cs="Times New Roman"/>
          <w:b/>
          <w:bCs/>
          <w:kern w:val="0"/>
          <w:sz w:val="24"/>
          <w:szCs w:val="24"/>
          <w14:ligatures w14:val="none"/>
        </w:rPr>
        <w:t xml:space="preserve">.00 del giorno </w:t>
      </w:r>
      <w:r w:rsidR="00107453">
        <w:rPr>
          <w:rFonts w:ascii="Times New Roman" w:hAnsi="Times New Roman" w:cs="Times New Roman"/>
          <w:b/>
          <w:bCs/>
          <w:kern w:val="0"/>
          <w:sz w:val="24"/>
          <w:szCs w:val="24"/>
          <w14:ligatures w14:val="none"/>
        </w:rPr>
        <w:t>14</w:t>
      </w:r>
      <w:r>
        <w:rPr>
          <w:rFonts w:ascii="Times New Roman" w:hAnsi="Times New Roman" w:cs="Times New Roman"/>
          <w:b/>
          <w:bCs/>
          <w:kern w:val="0"/>
          <w:sz w:val="24"/>
          <w:szCs w:val="24"/>
          <w14:ligatures w14:val="none"/>
        </w:rPr>
        <w:t>/06/2024</w:t>
      </w:r>
      <w:r w:rsidRPr="001E0EF9">
        <w:rPr>
          <w:rFonts w:ascii="Times New Roman" w:hAnsi="Times New Roman" w:cs="Times New Roman"/>
          <w:b/>
          <w:bCs/>
          <w:kern w:val="0"/>
          <w:sz w:val="24"/>
          <w:szCs w:val="24"/>
          <w14:ligatures w14:val="none"/>
        </w:rPr>
        <w:t>,</w:t>
      </w:r>
      <w:r w:rsidRPr="001E0EF9">
        <w:rPr>
          <w:rFonts w:ascii="Times New Roman" w:hAnsi="Times New Roman" w:cs="Times New Roman"/>
          <w:kern w:val="0"/>
          <w:sz w:val="24"/>
          <w:szCs w:val="24"/>
          <w:u w:val="none"/>
          <w14:ligatures w14:val="none"/>
        </w:rPr>
        <w:t xml:space="preserve"> riportando il seguente oggetto “</w:t>
      </w:r>
      <w:r w:rsidRPr="001E0EF9">
        <w:rPr>
          <w:rFonts w:ascii="Times New Roman" w:hAnsi="Times New Roman" w:cs="Times New Roman"/>
          <w:b/>
          <w:bCs/>
          <w:i/>
          <w:iCs/>
          <w:sz w:val="24"/>
          <w:szCs w:val="24"/>
          <w:u w:val="none"/>
        </w:rPr>
        <w:t>Avviso pubblico rivolto alle famiglie per la presentazione di domande per l’accesso a voucher finalizzati a percorsi di assistenza alla socializzazione dedicata ai minori e all’età di transizione fino a 21 anni con disturbo dello spettro autistico”</w:t>
      </w:r>
      <w:r w:rsidRPr="001E0EF9">
        <w:rPr>
          <w:rFonts w:ascii="Times New Roman" w:hAnsi="Times New Roman" w:cs="Times New Roman"/>
          <w:b/>
          <w:bCs/>
          <w:i/>
          <w:iCs/>
          <w:color w:val="001F5F"/>
          <w:sz w:val="24"/>
          <w:szCs w:val="24"/>
          <w:u w:val="none"/>
        </w:rPr>
        <w:t xml:space="preserve"> . </w:t>
      </w:r>
    </w:p>
    <w:p w14:paraId="0A13AC45" w14:textId="7E09713E" w:rsidR="00153354" w:rsidRPr="007E025B" w:rsidRDefault="00153354" w:rsidP="00153354">
      <w:pPr>
        <w:spacing w:line="360" w:lineRule="auto"/>
        <w:jc w:val="both"/>
        <w:rPr>
          <w:rFonts w:ascii="Times New Roman" w:eastAsia="Times New Roman" w:hAnsi="Times New Roman" w:cs="Times New Roman"/>
          <w:color w:val="auto"/>
          <w:kern w:val="0"/>
          <w:sz w:val="24"/>
          <w:szCs w:val="24"/>
          <w:u w:val="none"/>
          <w:lang w:eastAsia="it-IT"/>
        </w:rPr>
      </w:pPr>
      <w:r w:rsidRPr="001E0EF9">
        <w:rPr>
          <w:rFonts w:ascii="Times New Roman" w:hAnsi="Times New Roman" w:cs="Times New Roman"/>
          <w:color w:val="000000" w:themeColor="text1"/>
          <w:sz w:val="24"/>
          <w:szCs w:val="24"/>
          <w:u w:val="none"/>
        </w:rPr>
        <w:t xml:space="preserve">Si precisa che i beneficiari dovranno </w:t>
      </w:r>
      <w:r>
        <w:rPr>
          <w:rFonts w:ascii="Times New Roman" w:hAnsi="Times New Roman" w:cs="Times New Roman"/>
          <w:color w:val="000000" w:themeColor="text1"/>
          <w:sz w:val="24"/>
          <w:szCs w:val="24"/>
          <w:u w:val="none"/>
        </w:rPr>
        <w:t xml:space="preserve">specificare </w:t>
      </w:r>
      <w:r w:rsidRPr="007E025B">
        <w:rPr>
          <w:rFonts w:ascii="Times New Roman" w:hAnsi="Times New Roman" w:cs="Times New Roman"/>
          <w:color w:val="auto"/>
          <w:sz w:val="24"/>
          <w:szCs w:val="24"/>
          <w:u w:val="none"/>
        </w:rPr>
        <w:t xml:space="preserve">il percorso </w:t>
      </w:r>
      <w:r>
        <w:rPr>
          <w:rFonts w:ascii="Times New Roman" w:hAnsi="Times New Roman" w:cs="Times New Roman"/>
          <w:color w:val="auto"/>
          <w:sz w:val="24"/>
          <w:szCs w:val="24"/>
          <w:u w:val="none"/>
        </w:rPr>
        <w:t xml:space="preserve">prescelto, in relazione al livello di gravità del disturbo dello spettro autistico e all’età del soggetto, e dovranno, altresì, indicare </w:t>
      </w:r>
      <w:r w:rsidRPr="007E025B">
        <w:rPr>
          <w:rFonts w:ascii="Times New Roman" w:eastAsia="Times New Roman" w:hAnsi="Times New Roman" w:cs="Times New Roman"/>
          <w:color w:val="auto"/>
          <w:kern w:val="0"/>
          <w:sz w:val="24"/>
          <w:szCs w:val="24"/>
          <w:u w:val="none"/>
          <w:lang w:eastAsia="it-IT"/>
        </w:rPr>
        <w:t xml:space="preserve">fino a un massimo di due </w:t>
      </w:r>
      <w:r>
        <w:rPr>
          <w:rFonts w:ascii="Times New Roman" w:eastAsia="Times New Roman" w:hAnsi="Times New Roman" w:cs="Times New Roman"/>
          <w:color w:val="auto"/>
          <w:kern w:val="0"/>
          <w:sz w:val="24"/>
          <w:szCs w:val="24"/>
          <w:u w:val="none"/>
          <w:lang w:eastAsia="it-IT"/>
        </w:rPr>
        <w:t>preferenze</w:t>
      </w:r>
      <w:r w:rsidRPr="007E025B">
        <w:rPr>
          <w:rFonts w:ascii="Times New Roman" w:eastAsia="Times New Roman" w:hAnsi="Times New Roman" w:cs="Times New Roman"/>
          <w:color w:val="auto"/>
          <w:kern w:val="0"/>
          <w:sz w:val="24"/>
          <w:szCs w:val="24"/>
          <w:u w:val="none"/>
          <w:lang w:eastAsia="it-IT"/>
        </w:rPr>
        <w:t xml:space="preserve"> tra i percorsi riportati</w:t>
      </w:r>
      <w:r>
        <w:rPr>
          <w:rFonts w:ascii="Times New Roman" w:eastAsia="Times New Roman" w:hAnsi="Times New Roman" w:cs="Times New Roman"/>
          <w:color w:val="auto"/>
          <w:kern w:val="0"/>
          <w:sz w:val="24"/>
          <w:szCs w:val="24"/>
          <w:u w:val="none"/>
          <w:lang w:eastAsia="it-IT"/>
        </w:rPr>
        <w:t xml:space="preserve"> nell’art. 1 del presente Avviso; </w:t>
      </w:r>
    </w:p>
    <w:p w14:paraId="2FC476F5" w14:textId="77777777" w:rsidR="00153354" w:rsidRDefault="00153354" w:rsidP="00153354">
      <w:pPr>
        <w:spacing w:line="360" w:lineRule="auto"/>
        <w:jc w:val="both"/>
        <w:rPr>
          <w:rFonts w:ascii="Times New Roman" w:hAnsi="Times New Roman" w:cs="Times New Roman"/>
          <w:color w:val="000000" w:themeColor="text1"/>
          <w:sz w:val="24"/>
          <w:szCs w:val="24"/>
          <w:u w:val="none"/>
        </w:rPr>
      </w:pPr>
    </w:p>
    <w:p w14:paraId="1F146F12" w14:textId="77777777" w:rsidR="00153354" w:rsidRPr="001E0EF9" w:rsidRDefault="00153354" w:rsidP="00153354">
      <w:p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lastRenderedPageBreak/>
        <w:t xml:space="preserve">Alla domanda redatta secondo l’apposito modello allegato all’Avviso, dovranno essere allegati, pena l’esclusione: </w:t>
      </w:r>
    </w:p>
    <w:p w14:paraId="6DF5C5C0" w14:textId="77777777" w:rsidR="00153354" w:rsidRPr="001E0EF9" w:rsidRDefault="00153354" w:rsidP="00153354">
      <w:pPr>
        <w:pStyle w:val="Paragrafoelenco"/>
        <w:numPr>
          <w:ilvl w:val="0"/>
          <w:numId w:val="1"/>
        </w:num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Fotocopia del documento di identità o permesso di soggiorno, in corso di validità del richiedente e del beneficiario; </w:t>
      </w:r>
    </w:p>
    <w:p w14:paraId="08B04A25" w14:textId="77777777" w:rsidR="00153354" w:rsidRPr="001E0EF9" w:rsidRDefault="00153354" w:rsidP="00153354">
      <w:pPr>
        <w:pStyle w:val="Paragrafoelenco"/>
        <w:numPr>
          <w:ilvl w:val="0"/>
          <w:numId w:val="1"/>
        </w:num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Domanda di accesso al voucher compilata secondo il modello A) allegato al presente Avviso; </w:t>
      </w:r>
    </w:p>
    <w:p w14:paraId="6E19166D" w14:textId="77777777" w:rsidR="00153354" w:rsidRPr="001E0EF9" w:rsidRDefault="00153354" w:rsidP="00153354">
      <w:pPr>
        <w:pStyle w:val="Paragrafoelenco"/>
        <w:numPr>
          <w:ilvl w:val="0"/>
          <w:numId w:val="1"/>
        </w:num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Documentazione attestante la diagnosi di disturbo dello spettro autistico del minore o del ragazzo con età di transizione fino ai 21 anni di età, e il relativo livello di gravità. </w:t>
      </w:r>
    </w:p>
    <w:p w14:paraId="537E3B26" w14:textId="77777777" w:rsidR="00153354" w:rsidRPr="001E0EF9" w:rsidRDefault="00153354" w:rsidP="00153354">
      <w:pPr>
        <w:pStyle w:val="Paragrafoelenco"/>
        <w:numPr>
          <w:ilvl w:val="0"/>
          <w:numId w:val="1"/>
        </w:numPr>
        <w:spacing w:after="0"/>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Attestazione ISEE ordinario in corso di validità non superiore a € 30.000,00.  </w:t>
      </w:r>
    </w:p>
    <w:p w14:paraId="2CAFFBD8" w14:textId="77777777" w:rsidR="00153354" w:rsidRPr="001E0EF9" w:rsidRDefault="00153354" w:rsidP="00153354">
      <w:pPr>
        <w:pStyle w:val="Default"/>
        <w:spacing w:line="360" w:lineRule="auto"/>
        <w:jc w:val="both"/>
        <w:rPr>
          <w:rFonts w:ascii="Times New Roman" w:hAnsi="Times New Roman" w:cs="Times New Roman"/>
          <w:b/>
          <w:bCs/>
          <w:u w:val="none"/>
          <w14:ligatures w14:val="none"/>
        </w:rPr>
      </w:pPr>
    </w:p>
    <w:p w14:paraId="765D5B8B" w14:textId="77777777" w:rsidR="00153354" w:rsidRPr="001E0EF9" w:rsidRDefault="00153354" w:rsidP="00153354">
      <w:pPr>
        <w:pStyle w:val="Default"/>
        <w:spacing w:line="360" w:lineRule="auto"/>
        <w:jc w:val="both"/>
        <w:rPr>
          <w:rFonts w:ascii="Times New Roman" w:hAnsi="Times New Roman" w:cs="Times New Roman"/>
          <w:b/>
          <w:bCs/>
          <w:u w:val="none"/>
          <w14:ligatures w14:val="none"/>
        </w:rPr>
      </w:pPr>
      <w:r w:rsidRPr="001E0EF9">
        <w:rPr>
          <w:rFonts w:ascii="Times New Roman" w:hAnsi="Times New Roman" w:cs="Times New Roman"/>
          <w:b/>
          <w:bCs/>
          <w:u w:val="none"/>
          <w14:ligatures w14:val="none"/>
        </w:rPr>
        <w:t xml:space="preserve">ART.5 PROCEDURA DI AMMISSIONE AL VOUCHER </w:t>
      </w:r>
    </w:p>
    <w:p w14:paraId="768DC7AC" w14:textId="77777777" w:rsidR="00153354" w:rsidRPr="001E0EF9" w:rsidRDefault="00153354" w:rsidP="00153354">
      <w:pPr>
        <w:pStyle w:val="NormaleWeb"/>
        <w:spacing w:after="0" w:line="360" w:lineRule="auto"/>
        <w:jc w:val="both"/>
        <w:rPr>
          <w14:ligatures w14:val="none"/>
        </w:rPr>
      </w:pPr>
      <w:r w:rsidRPr="001E0EF9">
        <w:t xml:space="preserve">L’Ufficio di Piano dell’ATS di Gallipoli verificherà l’ammissibilità della domanda, anche in termini di capienza </w:t>
      </w:r>
      <w:r w:rsidRPr="001E0EF9">
        <w:rPr>
          <w14:ligatures w14:val="none"/>
        </w:rPr>
        <w:t>dei posti disponibili</w:t>
      </w:r>
      <w:r w:rsidRPr="001E0EF9">
        <w:t xml:space="preserve"> circa la scelta del percorso opzionato dalla famiglia, e </w:t>
      </w:r>
      <w:r w:rsidRPr="001E0EF9">
        <w:rPr>
          <w14:ligatures w14:val="none"/>
        </w:rPr>
        <w:t xml:space="preserve">provvederà a perfezionare l’abbinamento beneficiario-voucher-operatore economico trasmettendo a quest’ultimo l’elenco degli utenti cui destinare il percorso di assistenza alla socializzazione; </w:t>
      </w:r>
    </w:p>
    <w:p w14:paraId="38320C25" w14:textId="77777777" w:rsidR="00153354" w:rsidRPr="001E0EF9" w:rsidRDefault="00153354" w:rsidP="00153354">
      <w:pPr>
        <w:pStyle w:val="NormaleWeb"/>
        <w:spacing w:after="0" w:line="360" w:lineRule="auto"/>
        <w:jc w:val="both"/>
      </w:pPr>
      <w:r w:rsidRPr="001E0EF9">
        <w:rPr>
          <w14:ligatures w14:val="none"/>
        </w:rPr>
        <w:t xml:space="preserve">L’effettiva </w:t>
      </w:r>
      <w:r w:rsidRPr="001E0EF9">
        <w:t>frequenza del percorso prescelto dovrà essere attestata mediante la trasmissione all’Ufficio di Piano di apposito registro compilat</w:t>
      </w:r>
      <w:r>
        <w:t>o</w:t>
      </w:r>
      <w:r w:rsidRPr="001E0EF9">
        <w:t>, con indicazione di nome e cognome, data di nascita del genitore e del figlio minore, con firma leggibile del rappresentante legale dell’operatore economico</w:t>
      </w:r>
    </w:p>
    <w:p w14:paraId="7308A840" w14:textId="77777777" w:rsidR="00153354" w:rsidRPr="001E0EF9" w:rsidRDefault="00153354" w:rsidP="00153354">
      <w:pPr>
        <w:pStyle w:val="Default"/>
        <w:spacing w:line="360" w:lineRule="auto"/>
        <w:jc w:val="both"/>
        <w:rPr>
          <w:rFonts w:ascii="Times New Roman" w:hAnsi="Times New Roman" w:cs="Times New Roman"/>
          <w:u w:val="none"/>
          <w14:ligatures w14:val="none"/>
        </w:rPr>
      </w:pPr>
      <w:r w:rsidRPr="001E0EF9">
        <w:rPr>
          <w:rFonts w:ascii="Times New Roman" w:hAnsi="Times New Roman" w:cs="Times New Roman"/>
          <w:u w:val="none"/>
        </w:rPr>
        <w:t xml:space="preserve">L’ATS di Gallipoli provvederà ad erogare l’importo del voucher riconosciuto al beneficiario direttamente al soggetto erogatore </w:t>
      </w:r>
      <w:r w:rsidRPr="001E0EF9">
        <w:rPr>
          <w:rFonts w:ascii="Times New Roman" w:hAnsi="Times New Roman" w:cs="Times New Roman"/>
          <w:u w:val="none"/>
          <w14:ligatures w14:val="none"/>
        </w:rPr>
        <w:t>entro i termini previsti dalla normativa e dalla procedura in uso dallo stesso ATS, previa verifica della documentazione trasmessa a conclusione del percorso e previa rendicontazione delle prestazioni effettivamente erogate.</w:t>
      </w:r>
    </w:p>
    <w:p w14:paraId="2E2BA406" w14:textId="77777777" w:rsidR="00153354" w:rsidRPr="001E0EF9" w:rsidRDefault="00153354" w:rsidP="00153354">
      <w:pPr>
        <w:pStyle w:val="Default"/>
        <w:spacing w:line="360" w:lineRule="auto"/>
        <w:jc w:val="both"/>
        <w:rPr>
          <w:rFonts w:ascii="Times New Roman" w:hAnsi="Times New Roman" w:cs="Times New Roman"/>
          <w:b/>
          <w:bCs/>
          <w:u w:val="none"/>
        </w:rPr>
      </w:pPr>
    </w:p>
    <w:p w14:paraId="5B404EEC" w14:textId="77777777" w:rsidR="00153354" w:rsidRPr="001E0EF9" w:rsidRDefault="00153354" w:rsidP="00153354">
      <w:pPr>
        <w:spacing w:line="240" w:lineRule="auto"/>
        <w:jc w:val="both"/>
        <w:rPr>
          <w:rFonts w:ascii="Times New Roman" w:hAnsi="Times New Roman" w:cs="Times New Roman"/>
          <w:b/>
          <w:bCs/>
          <w:sz w:val="24"/>
          <w:szCs w:val="24"/>
          <w:u w:val="none"/>
        </w:rPr>
      </w:pPr>
      <w:r w:rsidRPr="001E0EF9">
        <w:rPr>
          <w:rFonts w:ascii="Times New Roman" w:hAnsi="Times New Roman" w:cs="Times New Roman"/>
          <w:b/>
          <w:bCs/>
          <w:sz w:val="24"/>
          <w:szCs w:val="24"/>
          <w:u w:val="none"/>
        </w:rPr>
        <w:t>ART. 6 MOTIVI DI ESCLUSIONE</w:t>
      </w:r>
    </w:p>
    <w:p w14:paraId="4D209E48" w14:textId="77777777" w:rsidR="00153354" w:rsidRPr="001E0EF9" w:rsidRDefault="00153354" w:rsidP="00153354">
      <w:pPr>
        <w:spacing w:line="24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Saranno automaticamente escluse le domande di riconoscimento del voucher: </w:t>
      </w:r>
    </w:p>
    <w:p w14:paraId="7765153B" w14:textId="77777777" w:rsidR="00153354" w:rsidRPr="001E0EF9" w:rsidRDefault="00153354" w:rsidP="00153354">
      <w:pPr>
        <w:pStyle w:val="Paragrafoelenco"/>
        <w:numPr>
          <w:ilvl w:val="0"/>
          <w:numId w:val="3"/>
        </w:numPr>
        <w:spacing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Presentate da soggetti diversi da quelli indicati dall’art. 3 del presente Avviso Pubblico; </w:t>
      </w:r>
    </w:p>
    <w:p w14:paraId="7BEC79E8" w14:textId="77777777" w:rsidR="00153354" w:rsidRPr="001E0EF9" w:rsidRDefault="00153354" w:rsidP="00153354">
      <w:pPr>
        <w:pStyle w:val="Paragrafoelenco"/>
        <w:numPr>
          <w:ilvl w:val="0"/>
          <w:numId w:val="3"/>
        </w:numPr>
        <w:spacing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Trasmesse con modalità diverse e oltre il termine previsto nell’Avviso all’art. 4 del presente Avviso Pubblico; </w:t>
      </w:r>
    </w:p>
    <w:p w14:paraId="3A0DB4B0" w14:textId="77777777" w:rsidR="00153354" w:rsidRPr="001E0EF9" w:rsidRDefault="00153354" w:rsidP="00153354">
      <w:pPr>
        <w:pStyle w:val="Paragrafoelenco"/>
        <w:numPr>
          <w:ilvl w:val="0"/>
          <w:numId w:val="3"/>
        </w:numPr>
        <w:spacing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Mancanza di requisiti riportati nella tabella di cui all’art. 2 del presente Avviso Pubblico; </w:t>
      </w:r>
    </w:p>
    <w:p w14:paraId="3AD9A412" w14:textId="77777777" w:rsidR="00153354" w:rsidRPr="001E0EF9" w:rsidRDefault="00153354" w:rsidP="00153354">
      <w:pPr>
        <w:pStyle w:val="Paragrafoelenco"/>
        <w:numPr>
          <w:ilvl w:val="0"/>
          <w:numId w:val="3"/>
        </w:numPr>
        <w:spacing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Non debitamente sottoscritte dal soggetto richiedente; </w:t>
      </w:r>
    </w:p>
    <w:p w14:paraId="4A78221A" w14:textId="77777777" w:rsidR="00153354" w:rsidRPr="001E0EF9" w:rsidRDefault="00153354" w:rsidP="00153354">
      <w:pPr>
        <w:pStyle w:val="Paragrafoelenco"/>
        <w:numPr>
          <w:ilvl w:val="0"/>
          <w:numId w:val="3"/>
        </w:numPr>
        <w:spacing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Non corredate dalla documentazione richiesta all’art. 4 del presente Avviso Pubblico; </w:t>
      </w:r>
    </w:p>
    <w:p w14:paraId="7DC117EF" w14:textId="77777777" w:rsidR="00153354" w:rsidRDefault="00153354" w:rsidP="00153354">
      <w:pPr>
        <w:spacing w:line="360" w:lineRule="auto"/>
        <w:jc w:val="both"/>
        <w:rPr>
          <w:rFonts w:ascii="Times New Roman" w:hAnsi="Times New Roman" w:cs="Times New Roman"/>
          <w:b/>
          <w:bCs/>
          <w:sz w:val="24"/>
          <w:szCs w:val="24"/>
          <w:u w:val="none"/>
        </w:rPr>
      </w:pPr>
    </w:p>
    <w:p w14:paraId="73C01984" w14:textId="77777777" w:rsidR="00153354" w:rsidRPr="001E0EF9" w:rsidRDefault="00153354" w:rsidP="00153354">
      <w:pPr>
        <w:spacing w:line="360" w:lineRule="auto"/>
        <w:jc w:val="both"/>
        <w:rPr>
          <w:rFonts w:ascii="Times New Roman" w:hAnsi="Times New Roman" w:cs="Times New Roman"/>
          <w:b/>
          <w:bCs/>
          <w:sz w:val="24"/>
          <w:szCs w:val="24"/>
          <w:u w:val="none"/>
        </w:rPr>
      </w:pPr>
      <w:r w:rsidRPr="001E0EF9">
        <w:rPr>
          <w:rFonts w:ascii="Times New Roman" w:hAnsi="Times New Roman" w:cs="Times New Roman"/>
          <w:b/>
          <w:bCs/>
          <w:sz w:val="24"/>
          <w:szCs w:val="24"/>
          <w:u w:val="none"/>
        </w:rPr>
        <w:t>ART. 7 TRATTAMENTO DEI DATI</w:t>
      </w:r>
    </w:p>
    <w:p w14:paraId="2B9FDA29" w14:textId="1E98438C" w:rsidR="00153354" w:rsidRPr="001E0EF9" w:rsidRDefault="00153354" w:rsidP="00153354">
      <w:pPr>
        <w:spacing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lastRenderedPageBreak/>
        <w:t xml:space="preserve">Ai sensi dell’art. 13 del Regolamento UE 670/16 (“GDPR”), in ordine al procedimento cui si riferisce il presente </w:t>
      </w:r>
      <w:proofErr w:type="gramStart"/>
      <w:r w:rsidRPr="001E0EF9">
        <w:rPr>
          <w:rFonts w:ascii="Times New Roman" w:hAnsi="Times New Roman" w:cs="Times New Roman"/>
          <w:sz w:val="24"/>
          <w:szCs w:val="24"/>
          <w:u w:val="none"/>
        </w:rPr>
        <w:t>Avviso ,</w:t>
      </w:r>
      <w:proofErr w:type="gramEnd"/>
      <w:r w:rsidRPr="001E0EF9">
        <w:rPr>
          <w:rFonts w:ascii="Times New Roman" w:hAnsi="Times New Roman" w:cs="Times New Roman"/>
          <w:sz w:val="24"/>
          <w:szCs w:val="24"/>
          <w:u w:val="none"/>
        </w:rPr>
        <w:t xml:space="preserve"> si informa che: </w:t>
      </w:r>
    </w:p>
    <w:p w14:paraId="2E811E74"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Le finalità cui sono destinati i dati personali raccolti e trattati sono inerenti strettamente allo svolgimento della procedura di assegnazione di voucher per percorsi di assistenza alla socializzazione dedicata ai minori e all’età di transizione fino a 21 anni con disturbo dello spettro autistico; </w:t>
      </w:r>
    </w:p>
    <w:p w14:paraId="2A7A0D87"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Il conferimento dei dati si configura come onere del richiedente per concorrere a quanto previsto nel presente Avviso; </w:t>
      </w:r>
    </w:p>
    <w:p w14:paraId="2765AF2A"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L’eventuale rifiuto di prestare il consenso al trattamento dei dati comporta l’esclusione dalla procedura o la decadenza dal beneficio; </w:t>
      </w:r>
    </w:p>
    <w:p w14:paraId="02FD9DCD"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I soggetti e le categorie di soggetti i quali possono venire a conoscenza dei dati sono: </w:t>
      </w:r>
    </w:p>
    <w:p w14:paraId="569B7625" w14:textId="651044AD"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 Il personale dell’Ufficio di Piano e gli operatori Economici presenti nell’elenco dell’Ambito a seguito del completamento delle procedure per la Manifestazione di interesse; </w:t>
      </w:r>
    </w:p>
    <w:p w14:paraId="25105DE2"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Collaboratori, professionisti, consulenti che prestino attività di consulenza ed assistenza all’Ente in ordine al procedimento in parola, inclusi gli assistenti sociali comunali; </w:t>
      </w:r>
    </w:p>
    <w:p w14:paraId="7FEE7BEB"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Ogni altro soggetto che abbia interesse a partecipare al procedimento ai sensi della Legge n. 241/1990 e ss. Mm. e ii; </w:t>
      </w:r>
    </w:p>
    <w:p w14:paraId="7B14D7E2"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I diritti spettanti all’interessato in relazione al trattamento dei dati sono previsti dagli articoli da 15 a 21 del regolamento UR 679/2016: diritto di accesso, diritto di rettifica, diritto alla cancellazione, diritti di limitazione al trattamento, obbligo di notifica in caso di rettifica o cancellazione dei dati personali o limitazione del trattamento, diritto di opposizione; </w:t>
      </w:r>
    </w:p>
    <w:p w14:paraId="69AB007F" w14:textId="77777777" w:rsidR="00153354" w:rsidRPr="001E0EF9" w:rsidRDefault="00153354" w:rsidP="00153354">
      <w:pPr>
        <w:pStyle w:val="Paragrafoelenco"/>
        <w:numPr>
          <w:ilvl w:val="0"/>
          <w:numId w:val="1"/>
        </w:numPr>
        <w:spacing w:after="0"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I dati personali saranno sottoposti a trattamento sia cartaceo che elettronico e/o automatizzato nel rispetto delle adeguate misure tecniche ed organizzative per la sicurezza del trattamento ai sensi dell’art. 32 del GDPR ad opera di soggetti appositamente incaricati ed autorizzati; </w:t>
      </w:r>
    </w:p>
    <w:p w14:paraId="603EEAAA" w14:textId="77777777" w:rsidR="00153354" w:rsidRPr="001E0EF9" w:rsidRDefault="00153354" w:rsidP="00153354">
      <w:pPr>
        <w:pStyle w:val="Paragrafoelenco"/>
        <w:numPr>
          <w:ilvl w:val="0"/>
          <w:numId w:val="2"/>
        </w:numPr>
        <w:spacing w:after="0"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sz w:val="24"/>
          <w:szCs w:val="24"/>
          <w:u w:val="none"/>
        </w:rPr>
        <w:t>Il titolare del trattamento dei dati sensibili è il Comune di Gallipoli;</w:t>
      </w:r>
    </w:p>
    <w:p w14:paraId="68BD767D" w14:textId="77777777" w:rsidR="00153354" w:rsidRPr="001E0EF9" w:rsidRDefault="00153354" w:rsidP="00153354">
      <w:pPr>
        <w:spacing w:line="360" w:lineRule="auto"/>
        <w:jc w:val="both"/>
        <w:rPr>
          <w:rFonts w:ascii="Times New Roman" w:hAnsi="Times New Roman" w:cs="Times New Roman"/>
          <w:b/>
          <w:bCs/>
          <w:sz w:val="24"/>
          <w:szCs w:val="24"/>
          <w:u w:val="none"/>
        </w:rPr>
      </w:pPr>
    </w:p>
    <w:p w14:paraId="4777877B" w14:textId="77777777" w:rsidR="00153354" w:rsidRPr="001E0EF9" w:rsidRDefault="00153354" w:rsidP="00153354">
      <w:pPr>
        <w:spacing w:line="360" w:lineRule="auto"/>
        <w:jc w:val="both"/>
        <w:rPr>
          <w:rFonts w:ascii="Times New Roman" w:hAnsi="Times New Roman" w:cs="Times New Roman"/>
          <w:b/>
          <w:bCs/>
          <w:sz w:val="24"/>
          <w:szCs w:val="24"/>
          <w:u w:val="none"/>
        </w:rPr>
      </w:pPr>
      <w:r w:rsidRPr="001E0EF9">
        <w:rPr>
          <w:rFonts w:ascii="Times New Roman" w:hAnsi="Times New Roman" w:cs="Times New Roman"/>
          <w:b/>
          <w:bCs/>
          <w:sz w:val="24"/>
          <w:szCs w:val="24"/>
          <w:u w:val="none"/>
        </w:rPr>
        <w:t>ART. 8 CONTROLLI</w:t>
      </w:r>
    </w:p>
    <w:p w14:paraId="4F954D01" w14:textId="77777777" w:rsidR="00153354" w:rsidRPr="001E0EF9" w:rsidRDefault="00153354" w:rsidP="00153354">
      <w:pPr>
        <w:spacing w:line="360" w:lineRule="auto"/>
        <w:jc w:val="both"/>
        <w:rPr>
          <w:rFonts w:ascii="Times New Roman" w:hAnsi="Times New Roman" w:cs="Times New Roman"/>
          <w:sz w:val="24"/>
          <w:szCs w:val="24"/>
          <w:u w:val="none"/>
        </w:rPr>
      </w:pPr>
      <w:r w:rsidRPr="001E0EF9">
        <w:rPr>
          <w:rFonts w:ascii="Times New Roman" w:hAnsi="Times New Roman" w:cs="Times New Roman"/>
          <w:sz w:val="24"/>
          <w:szCs w:val="24"/>
          <w:u w:val="none"/>
        </w:rPr>
        <w:t xml:space="preserve">L’Ufficio di Piano dell’Ambito Territoriale Sociale di Gallipoli si riserva di effettuare controlli, anche a campione, sulle dichiarazioni rese dai richiedenti. Qualora dagli stessi dovessero emergere abusi o false dichiarazioni, fatta salva l’attivazione delle necessarie procedure di legge, sarà adottata ogni misura utile a sospendere e /o revocare ed eventualmente recuperare i benefici concessi. </w:t>
      </w:r>
    </w:p>
    <w:p w14:paraId="2DB7F89B" w14:textId="53CB0A64" w:rsidR="00153354" w:rsidRPr="001E0EF9" w:rsidRDefault="00153354" w:rsidP="00153354">
      <w:pPr>
        <w:spacing w:line="360" w:lineRule="auto"/>
        <w:jc w:val="both"/>
        <w:rPr>
          <w:rFonts w:ascii="Times New Roman" w:hAnsi="Times New Roman" w:cs="Times New Roman"/>
          <w:b/>
          <w:bCs/>
          <w:color w:val="auto"/>
          <w:kern w:val="0"/>
          <w:sz w:val="24"/>
          <w:szCs w:val="24"/>
          <w:u w:val="none"/>
          <w14:ligatures w14:val="none"/>
        </w:rPr>
      </w:pPr>
      <w:r w:rsidRPr="001E0EF9">
        <w:rPr>
          <w:rFonts w:ascii="Times New Roman" w:hAnsi="Times New Roman" w:cs="Times New Roman"/>
          <w:b/>
          <w:bCs/>
          <w:color w:val="auto"/>
          <w:kern w:val="0"/>
          <w:sz w:val="24"/>
          <w:szCs w:val="24"/>
          <w:u w:val="none"/>
          <w14:ligatures w14:val="none"/>
        </w:rPr>
        <w:t xml:space="preserve">ART. 9 RESPONSABILE DEL PROCEDIMENTO E COMUNICAZIONI </w:t>
      </w:r>
    </w:p>
    <w:p w14:paraId="05C9129A" w14:textId="3F00761C"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lastRenderedPageBreak/>
        <w:t xml:space="preserve">Il Responsabile del Procedimento, ai sensi dell’art. 5 L. n. 241/90 è </w:t>
      </w:r>
      <w:r>
        <w:rPr>
          <w:rFonts w:ascii="Times New Roman" w:hAnsi="Times New Roman" w:cs="Times New Roman"/>
          <w:color w:val="auto"/>
          <w:kern w:val="0"/>
          <w:sz w:val="24"/>
          <w:szCs w:val="24"/>
          <w:u w:val="none"/>
          <w14:ligatures w14:val="none"/>
        </w:rPr>
        <w:t xml:space="preserve">la dott.ssa Federica </w:t>
      </w:r>
      <w:r w:rsidR="009B0837">
        <w:rPr>
          <w:rFonts w:ascii="Times New Roman" w:hAnsi="Times New Roman" w:cs="Times New Roman"/>
          <w:color w:val="auto"/>
          <w:kern w:val="0"/>
          <w:sz w:val="24"/>
          <w:szCs w:val="24"/>
          <w:u w:val="none"/>
          <w14:ligatures w14:val="none"/>
        </w:rPr>
        <w:t>De Florio</w:t>
      </w:r>
      <w:r>
        <w:rPr>
          <w:rFonts w:ascii="Times New Roman" w:hAnsi="Times New Roman" w:cs="Times New Roman"/>
          <w:color w:val="auto"/>
          <w:kern w:val="0"/>
          <w:sz w:val="24"/>
          <w:szCs w:val="24"/>
          <w:u w:val="none"/>
          <w14:ligatures w14:val="none"/>
        </w:rPr>
        <w:t xml:space="preserve">- </w:t>
      </w:r>
      <w:r w:rsidR="009B0837">
        <w:rPr>
          <w:rFonts w:ascii="Times New Roman" w:hAnsi="Times New Roman" w:cs="Times New Roman"/>
          <w:color w:val="auto"/>
          <w:kern w:val="0"/>
          <w:sz w:val="24"/>
          <w:szCs w:val="24"/>
          <w:u w:val="none"/>
          <w14:ligatures w14:val="none"/>
        </w:rPr>
        <w:t>Dipendente</w:t>
      </w:r>
      <w:r>
        <w:rPr>
          <w:rFonts w:ascii="Times New Roman" w:hAnsi="Times New Roman" w:cs="Times New Roman"/>
          <w:color w:val="auto"/>
          <w:kern w:val="0"/>
          <w:sz w:val="24"/>
          <w:szCs w:val="24"/>
          <w:u w:val="none"/>
          <w14:ligatures w14:val="none"/>
        </w:rPr>
        <w:t xml:space="preserve"> </w:t>
      </w:r>
      <w:r w:rsidR="0079680C">
        <w:rPr>
          <w:rFonts w:ascii="Times New Roman" w:hAnsi="Times New Roman" w:cs="Times New Roman"/>
          <w:color w:val="auto"/>
          <w:kern w:val="0"/>
          <w:sz w:val="24"/>
          <w:szCs w:val="24"/>
          <w:u w:val="none"/>
          <w14:ligatures w14:val="none"/>
        </w:rPr>
        <w:t xml:space="preserve">del Comune </w:t>
      </w:r>
      <w:r>
        <w:rPr>
          <w:rFonts w:ascii="Times New Roman" w:hAnsi="Times New Roman" w:cs="Times New Roman"/>
          <w:color w:val="auto"/>
          <w:kern w:val="0"/>
          <w:sz w:val="24"/>
          <w:szCs w:val="24"/>
          <w:u w:val="none"/>
          <w14:ligatures w14:val="none"/>
        </w:rPr>
        <w:t>di Gallipoli</w:t>
      </w:r>
      <w:r w:rsidRPr="001E0EF9">
        <w:rPr>
          <w:rFonts w:ascii="Times New Roman" w:hAnsi="Times New Roman" w:cs="Times New Roman"/>
          <w:color w:val="auto"/>
          <w:kern w:val="0"/>
          <w:sz w:val="24"/>
          <w:szCs w:val="24"/>
          <w:u w:val="none"/>
          <w14:ligatures w14:val="none"/>
        </w:rPr>
        <w:t xml:space="preserve">. </w:t>
      </w:r>
    </w:p>
    <w:p w14:paraId="0DDB4B94"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Tutte le comunicazioni con l’Ufficio di Piano riguardo a eventuali chiarimenti sul presente Avviso, potranno pervenire in forma scritta ed inviate tramite </w:t>
      </w:r>
      <w:proofErr w:type="spellStart"/>
      <w:r w:rsidRPr="001E0EF9">
        <w:rPr>
          <w:rFonts w:ascii="Times New Roman" w:hAnsi="Times New Roman" w:cs="Times New Roman"/>
          <w:color w:val="auto"/>
          <w:kern w:val="0"/>
          <w:sz w:val="24"/>
          <w:szCs w:val="24"/>
          <w:u w:val="none"/>
          <w14:ligatures w14:val="none"/>
        </w:rPr>
        <w:t>pec</w:t>
      </w:r>
      <w:proofErr w:type="spellEnd"/>
      <w:r w:rsidRPr="001E0EF9">
        <w:rPr>
          <w:rFonts w:ascii="Times New Roman" w:hAnsi="Times New Roman" w:cs="Times New Roman"/>
          <w:color w:val="auto"/>
          <w:kern w:val="0"/>
          <w:sz w:val="24"/>
          <w:szCs w:val="24"/>
          <w:u w:val="none"/>
          <w14:ligatures w14:val="none"/>
        </w:rPr>
        <w:t xml:space="preserve"> all’indirizzo: </w:t>
      </w:r>
      <w:hyperlink r:id="rId14" w:history="1">
        <w:r w:rsidRPr="001E0EF9">
          <w:rPr>
            <w:rFonts w:ascii="Times New Roman" w:hAnsi="Times New Roman" w:cs="Times New Roman"/>
            <w:color w:val="0000FF" w:themeColor="hyperlink"/>
            <w:kern w:val="0"/>
            <w:sz w:val="24"/>
            <w:szCs w:val="24"/>
            <w14:ligatures w14:val="none"/>
          </w:rPr>
          <w:t>ufficiopianodizona.comunegallipoli@pec.rupar.puglia.it</w:t>
        </w:r>
      </w:hyperlink>
      <w:r w:rsidRPr="001E0EF9">
        <w:rPr>
          <w:rFonts w:ascii="Times New Roman" w:hAnsi="Times New Roman" w:cs="Times New Roman"/>
          <w:color w:val="auto"/>
          <w:kern w:val="0"/>
          <w:sz w:val="24"/>
          <w:szCs w:val="24"/>
          <w:u w:val="none"/>
          <w14:ligatures w14:val="none"/>
        </w:rPr>
        <w:t>, o contattando il seguente recapito telefonico 0833/27552</w:t>
      </w:r>
      <w:r>
        <w:rPr>
          <w:rFonts w:ascii="Times New Roman" w:hAnsi="Times New Roman" w:cs="Times New Roman"/>
          <w:color w:val="auto"/>
          <w:kern w:val="0"/>
          <w:sz w:val="24"/>
          <w:szCs w:val="24"/>
          <w:u w:val="none"/>
          <w14:ligatures w14:val="none"/>
        </w:rPr>
        <w:t>2</w:t>
      </w:r>
      <w:r w:rsidRPr="001E0EF9">
        <w:rPr>
          <w:rFonts w:ascii="Times New Roman" w:hAnsi="Times New Roman" w:cs="Times New Roman"/>
          <w:color w:val="auto"/>
          <w:kern w:val="0"/>
          <w:sz w:val="24"/>
          <w:szCs w:val="24"/>
          <w:u w:val="none"/>
          <w14:ligatures w14:val="none"/>
        </w:rPr>
        <w:t xml:space="preserve">. </w:t>
      </w:r>
    </w:p>
    <w:p w14:paraId="30EF37FF" w14:textId="77777777" w:rsidR="00153354" w:rsidRPr="001E0EF9" w:rsidRDefault="00153354" w:rsidP="00153354">
      <w:pPr>
        <w:spacing w:line="360" w:lineRule="auto"/>
        <w:jc w:val="both"/>
        <w:rPr>
          <w:rFonts w:ascii="Times New Roman" w:hAnsi="Times New Roman" w:cs="Times New Roman"/>
          <w:b/>
          <w:bCs/>
          <w:color w:val="auto"/>
          <w:kern w:val="0"/>
          <w:sz w:val="24"/>
          <w:szCs w:val="24"/>
          <w:u w:val="none"/>
          <w14:ligatures w14:val="none"/>
        </w:rPr>
      </w:pPr>
      <w:r w:rsidRPr="001E0EF9">
        <w:rPr>
          <w:rFonts w:ascii="Times New Roman" w:hAnsi="Times New Roman" w:cs="Times New Roman"/>
          <w:b/>
          <w:bCs/>
          <w:color w:val="auto"/>
          <w:kern w:val="0"/>
          <w:sz w:val="24"/>
          <w:szCs w:val="24"/>
          <w:u w:val="none"/>
          <w14:ligatures w14:val="none"/>
        </w:rPr>
        <w:t>ART. 10 DISPOSIZIONI GENERALI</w:t>
      </w:r>
    </w:p>
    <w:p w14:paraId="6443F332" w14:textId="77777777" w:rsidR="00153354" w:rsidRPr="001E0EF9" w:rsidRDefault="00153354" w:rsidP="00153354">
      <w:pPr>
        <w:spacing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Sono allegati al presente Avviso: </w:t>
      </w:r>
    </w:p>
    <w:p w14:paraId="1DD5C2E5" w14:textId="66F95992" w:rsidR="00153354" w:rsidRPr="001E0EF9" w:rsidRDefault="00153354" w:rsidP="00153354">
      <w:pPr>
        <w:numPr>
          <w:ilvl w:val="0"/>
          <w:numId w:val="4"/>
        </w:numPr>
        <w:spacing w:line="360" w:lineRule="auto"/>
        <w:contextualSpacing/>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Modello di domanda di ammissione per il riconoscimento del voucher da utilizzare per gli operatori economici inseriti nell’elenco compilato dall’Ambito Sociale di Gallipoli per la realizzazione delle attività / laboratori ludici, sportivi, culturali di cui al DPCM 29 luglio 2022 “</w:t>
      </w:r>
      <w:r w:rsidRPr="001E0EF9">
        <w:rPr>
          <w:rFonts w:ascii="Times New Roman" w:hAnsi="Times New Roman" w:cs="Times New Roman"/>
          <w:i/>
          <w:color w:val="auto"/>
          <w:kern w:val="0"/>
          <w:sz w:val="24"/>
          <w:szCs w:val="24"/>
          <w:u w:val="none"/>
          <w14:ligatures w14:val="none"/>
        </w:rPr>
        <w:t xml:space="preserve">Fondo per l’inclusione sociale delle persone con disabilità- dedicati a </w:t>
      </w:r>
      <w:r w:rsidRPr="001E0EF9">
        <w:rPr>
          <w:rFonts w:ascii="Times New Roman" w:hAnsi="Times New Roman" w:cs="Times New Roman"/>
          <w:color w:val="auto"/>
          <w:kern w:val="0"/>
          <w:sz w:val="24"/>
          <w:szCs w:val="24"/>
          <w:u w:val="none"/>
          <w14:ligatures w14:val="none"/>
        </w:rPr>
        <w:t>minori e all’età di transizione fino ai 21 anni, con disturbo dello spettro autistico;</w:t>
      </w:r>
    </w:p>
    <w:p w14:paraId="2CA29D17" w14:textId="77777777" w:rsidR="00153354" w:rsidRPr="001E0EF9" w:rsidRDefault="00153354" w:rsidP="00153354">
      <w:pPr>
        <w:autoSpaceDE w:val="0"/>
        <w:autoSpaceDN w:val="0"/>
        <w:adjustRightInd w:val="0"/>
        <w:spacing w:after="0" w:line="360" w:lineRule="auto"/>
        <w:jc w:val="both"/>
        <w:rPr>
          <w:rFonts w:ascii="Times New Roman" w:hAnsi="Times New Roman" w:cs="Times New Roman"/>
          <w:color w:val="auto"/>
          <w:kern w:val="0"/>
          <w:sz w:val="24"/>
          <w:szCs w:val="24"/>
          <w:u w:val="none"/>
          <w14:ligatures w14:val="none"/>
        </w:rPr>
      </w:pPr>
    </w:p>
    <w:p w14:paraId="75714349" w14:textId="77777777" w:rsidR="00153354" w:rsidRPr="001E0EF9" w:rsidRDefault="00153354" w:rsidP="00153354">
      <w:pPr>
        <w:autoSpaceDE w:val="0"/>
        <w:autoSpaceDN w:val="0"/>
        <w:adjustRightInd w:val="0"/>
        <w:spacing w:after="0" w:line="360" w:lineRule="auto"/>
        <w:jc w:val="both"/>
        <w:rPr>
          <w:rFonts w:ascii="Times New Roman" w:hAnsi="Times New Roman" w:cs="Times New Roman"/>
          <w:color w:val="auto"/>
          <w:kern w:val="0"/>
          <w:sz w:val="24"/>
          <w:szCs w:val="24"/>
          <w:u w:val="none"/>
          <w14:ligatures w14:val="none"/>
        </w:rPr>
      </w:pPr>
      <w:r w:rsidRPr="001E0EF9">
        <w:rPr>
          <w:rFonts w:ascii="Times New Roman" w:hAnsi="Times New Roman" w:cs="Times New Roman"/>
          <w:color w:val="auto"/>
          <w:kern w:val="0"/>
          <w:sz w:val="24"/>
          <w:szCs w:val="24"/>
          <w:u w:val="none"/>
          <w14:ligatures w14:val="none"/>
        </w:rPr>
        <w:t xml:space="preserve">L’Avviso unitamente al modello di domanda di ammissione sono reperibili sul sito internet del Comune di Gallipoli (Capofila) </w:t>
      </w:r>
      <w:hyperlink r:id="rId15" w:history="1">
        <w:r w:rsidRPr="001E0EF9">
          <w:rPr>
            <w:rStyle w:val="Collegamentoipertestuale"/>
            <w:rFonts w:ascii="Times New Roman" w:hAnsi="Times New Roman" w:cs="Times New Roman"/>
            <w:kern w:val="0"/>
            <w:sz w:val="24"/>
            <w:szCs w:val="24"/>
            <w14:ligatures w14:val="none"/>
          </w:rPr>
          <w:t>www.comune.gallipoli.le.it</w:t>
        </w:r>
      </w:hyperlink>
      <w:r w:rsidRPr="001E0EF9">
        <w:rPr>
          <w:rFonts w:ascii="Times New Roman" w:hAnsi="Times New Roman" w:cs="Times New Roman"/>
          <w:color w:val="auto"/>
          <w:kern w:val="0"/>
          <w:sz w:val="24"/>
          <w:szCs w:val="24"/>
          <w:u w:val="none"/>
          <w14:ligatures w14:val="none"/>
        </w:rPr>
        <w:t xml:space="preserve"> oltre che sul sito dell’Ambito Sociale di Gallipoli. </w:t>
      </w:r>
      <w:hyperlink r:id="rId16" w:history="1">
        <w:r w:rsidRPr="001E0EF9">
          <w:rPr>
            <w:rStyle w:val="Collegamentoipertestuale"/>
            <w:rFonts w:ascii="Times New Roman" w:hAnsi="Times New Roman" w:cs="Times New Roman"/>
            <w:kern w:val="0"/>
            <w:sz w:val="24"/>
            <w:szCs w:val="24"/>
            <w14:ligatures w14:val="none"/>
          </w:rPr>
          <w:t>www.ambitosocialegallipoli.le.it</w:t>
        </w:r>
      </w:hyperlink>
      <w:r w:rsidRPr="001E0EF9">
        <w:rPr>
          <w:rFonts w:ascii="Times New Roman" w:hAnsi="Times New Roman" w:cs="Times New Roman"/>
          <w:color w:val="auto"/>
          <w:kern w:val="0"/>
          <w:sz w:val="24"/>
          <w:szCs w:val="24"/>
          <w:u w:val="none"/>
          <w14:ligatures w14:val="none"/>
        </w:rPr>
        <w:t xml:space="preserve"> , per garantirne la massima diffusione. </w:t>
      </w:r>
    </w:p>
    <w:p w14:paraId="152F2FBF" w14:textId="77777777" w:rsidR="00153354" w:rsidRDefault="00153354" w:rsidP="00153354">
      <w:pPr>
        <w:spacing w:line="276" w:lineRule="auto"/>
        <w:jc w:val="center"/>
        <w:rPr>
          <w:rFonts w:ascii="Times New Roman" w:hAnsi="Times New Roman" w:cs="Times New Roman"/>
          <w:color w:val="auto"/>
          <w:kern w:val="0"/>
          <w:sz w:val="22"/>
          <w:szCs w:val="22"/>
          <w:u w:val="none"/>
          <w14:ligatures w14:val="none"/>
        </w:rPr>
      </w:pPr>
    </w:p>
    <w:p w14:paraId="4E477F56" w14:textId="77777777" w:rsidR="00153354" w:rsidRPr="00C21BF7" w:rsidRDefault="00153354" w:rsidP="00153354">
      <w:pPr>
        <w:spacing w:line="276" w:lineRule="auto"/>
        <w:jc w:val="center"/>
        <w:rPr>
          <w:rFonts w:ascii="Times New Roman" w:hAnsi="Times New Roman" w:cs="Times New Roman"/>
          <w:color w:val="auto"/>
          <w:kern w:val="0"/>
          <w:sz w:val="22"/>
          <w:szCs w:val="22"/>
          <w:u w:val="none"/>
          <w14:ligatures w14:val="none"/>
        </w:rPr>
      </w:pPr>
      <w:r w:rsidRPr="00C21BF7">
        <w:rPr>
          <w:rFonts w:ascii="Times New Roman" w:hAnsi="Times New Roman" w:cs="Times New Roman"/>
          <w:color w:val="auto"/>
          <w:kern w:val="0"/>
          <w:sz w:val="22"/>
          <w:szCs w:val="22"/>
          <w:u w:val="none"/>
          <w14:ligatures w14:val="none"/>
        </w:rPr>
        <w:t>Il Dirigente dell’Ufficio di Piano</w:t>
      </w:r>
    </w:p>
    <w:p w14:paraId="27ECF4FD" w14:textId="77777777" w:rsidR="00153354" w:rsidRPr="00C21BF7" w:rsidRDefault="00153354" w:rsidP="00153354">
      <w:pPr>
        <w:spacing w:line="276" w:lineRule="auto"/>
        <w:jc w:val="center"/>
        <w:rPr>
          <w:rFonts w:ascii="Times New Roman" w:hAnsi="Times New Roman" w:cs="Times New Roman"/>
          <w:color w:val="auto"/>
          <w:kern w:val="0"/>
          <w:sz w:val="22"/>
          <w:szCs w:val="22"/>
          <w:u w:val="none"/>
          <w14:ligatures w14:val="none"/>
        </w:rPr>
      </w:pPr>
      <w:r w:rsidRPr="00C21BF7">
        <w:rPr>
          <w:rFonts w:ascii="Times New Roman" w:hAnsi="Times New Roman" w:cs="Times New Roman"/>
          <w:color w:val="auto"/>
          <w:kern w:val="0"/>
          <w:sz w:val="22"/>
          <w:szCs w:val="22"/>
          <w:u w:val="none"/>
          <w14:ligatures w14:val="none"/>
        </w:rPr>
        <w:t>dell’Ambito Sociale di Gallipoli</w:t>
      </w:r>
    </w:p>
    <w:p w14:paraId="487F5338" w14:textId="77777777" w:rsidR="00153354" w:rsidRPr="00C21BF7" w:rsidRDefault="00153354" w:rsidP="00153354">
      <w:pPr>
        <w:spacing w:line="276" w:lineRule="auto"/>
        <w:jc w:val="center"/>
        <w:rPr>
          <w:color w:val="auto"/>
          <w:kern w:val="0"/>
          <w:sz w:val="22"/>
          <w:szCs w:val="22"/>
          <w:u w:val="none"/>
          <w14:ligatures w14:val="none"/>
        </w:rPr>
      </w:pPr>
      <w:r w:rsidRPr="00C21BF7">
        <w:rPr>
          <w:rFonts w:ascii="Times New Roman" w:hAnsi="Times New Roman" w:cs="Times New Roman"/>
          <w:color w:val="auto"/>
          <w:kern w:val="0"/>
          <w:sz w:val="22"/>
          <w:szCs w:val="22"/>
          <w:u w:val="none"/>
          <w14:ligatures w14:val="none"/>
        </w:rPr>
        <w:t>Dott. Eugenio HOFBAUER</w:t>
      </w:r>
    </w:p>
    <w:p w14:paraId="5074838D" w14:textId="77777777" w:rsidR="004A382D" w:rsidRDefault="004A382D"/>
    <w:sectPr w:rsidR="004A382D" w:rsidSect="00E36D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A7B5E"/>
    <w:multiLevelType w:val="hybridMultilevel"/>
    <w:tmpl w:val="01ECF244"/>
    <w:lvl w:ilvl="0" w:tplc="BB2AB388">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434B0B"/>
    <w:multiLevelType w:val="hybridMultilevel"/>
    <w:tmpl w:val="D3B43C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FC6B68"/>
    <w:multiLevelType w:val="hybridMultilevel"/>
    <w:tmpl w:val="8878C9AE"/>
    <w:lvl w:ilvl="0" w:tplc="BB2AB388">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1B43F7"/>
    <w:multiLevelType w:val="hybridMultilevel"/>
    <w:tmpl w:val="CE5C5682"/>
    <w:lvl w:ilvl="0" w:tplc="FA7041EE">
      <w:start w:val="1"/>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8C4564"/>
    <w:multiLevelType w:val="hybridMultilevel"/>
    <w:tmpl w:val="9BCC6B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1588588">
    <w:abstractNumId w:val="3"/>
  </w:num>
  <w:num w:numId="2" w16cid:durableId="491260775">
    <w:abstractNumId w:val="0"/>
  </w:num>
  <w:num w:numId="3" w16cid:durableId="816072613">
    <w:abstractNumId w:val="4"/>
  </w:num>
  <w:num w:numId="4" w16cid:durableId="317734801">
    <w:abstractNumId w:val="2"/>
  </w:num>
  <w:num w:numId="5" w16cid:durableId="148867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9D"/>
    <w:rsid w:val="00107453"/>
    <w:rsid w:val="00153354"/>
    <w:rsid w:val="001E4F4D"/>
    <w:rsid w:val="002F0F4E"/>
    <w:rsid w:val="0037658B"/>
    <w:rsid w:val="003E0478"/>
    <w:rsid w:val="00441FE7"/>
    <w:rsid w:val="004A382D"/>
    <w:rsid w:val="005609BA"/>
    <w:rsid w:val="00672F7A"/>
    <w:rsid w:val="006C2882"/>
    <w:rsid w:val="0079680C"/>
    <w:rsid w:val="009B0837"/>
    <w:rsid w:val="00A50CAB"/>
    <w:rsid w:val="00DB0C2D"/>
    <w:rsid w:val="00E36D00"/>
    <w:rsid w:val="00E7719D"/>
    <w:rsid w:val="00F97E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9CBF"/>
  <w15:chartTrackingRefBased/>
  <w15:docId w15:val="{74C30EC8-05D0-4608-8AB8-16DC8E5F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kern w:val="2"/>
        <w:u w:val="single"/>
        <w:lang w:val="it-IT" w:eastAsia="en-US" w:bidi="ar-SA"/>
        <w14:ligatures w14:val="standardContextual"/>
      </w:rPr>
    </w:rPrDefault>
    <w:pPrDefault>
      <w:pPr>
        <w:spacing w:after="200" w:line="376"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33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53354"/>
    <w:pPr>
      <w:autoSpaceDE w:val="0"/>
      <w:autoSpaceDN w:val="0"/>
      <w:adjustRightInd w:val="0"/>
      <w:spacing w:after="0" w:line="240" w:lineRule="auto"/>
    </w:pPr>
    <w:rPr>
      <w:rFonts w:ascii="Arial" w:hAnsi="Arial" w:cs="Arial"/>
      <w:kern w:val="0"/>
      <w:sz w:val="24"/>
      <w:szCs w:val="24"/>
    </w:rPr>
  </w:style>
  <w:style w:type="table" w:styleId="Grigliatabella">
    <w:name w:val="Table Grid"/>
    <w:basedOn w:val="Tabellanormale"/>
    <w:uiPriority w:val="59"/>
    <w:rsid w:val="0015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53354"/>
    <w:pPr>
      <w:ind w:left="720"/>
      <w:contextualSpacing/>
    </w:pPr>
  </w:style>
  <w:style w:type="character" w:styleId="Collegamentoipertestuale">
    <w:name w:val="Hyperlink"/>
    <w:basedOn w:val="Carpredefinitoparagrafo"/>
    <w:uiPriority w:val="99"/>
    <w:unhideWhenUsed/>
    <w:rsid w:val="00153354"/>
    <w:rPr>
      <w:color w:val="0000FF" w:themeColor="hyperlink"/>
      <w:u w:val="single"/>
    </w:rPr>
  </w:style>
  <w:style w:type="paragraph" w:styleId="NormaleWeb">
    <w:name w:val="Normal (Web)"/>
    <w:basedOn w:val="Normale"/>
    <w:uiPriority w:val="99"/>
    <w:unhideWhenUsed/>
    <w:rsid w:val="00153354"/>
    <w:pPr>
      <w:spacing w:before="100" w:beforeAutospacing="1" w:after="119" w:line="240" w:lineRule="auto"/>
    </w:pPr>
    <w:rPr>
      <w:rFonts w:ascii="Times New Roman" w:eastAsia="Times New Roman" w:hAnsi="Times New Roman" w:cs="Times New Roman"/>
      <w:color w:val="auto"/>
      <w:kern w:val="0"/>
      <w:sz w:val="24"/>
      <w:szCs w:val="24"/>
      <w:u w:val="none"/>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ufficiopianodizona.comunegallipoli@pec.rupar.pugli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mbitosocialegallipoli.le.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comune.gallipoli.le.it"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ufficiopianodizona.comunegallipoli@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2512</Words>
  <Characters>14324</Characters>
  <Application>Microsoft Office Word</Application>
  <DocSecurity>0</DocSecurity>
  <Lines>119</Lines>
  <Paragraphs>33</Paragraphs>
  <ScaleCrop>false</ScaleCrop>
  <Company>HP Inc.</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piccinonnof</dc:creator>
  <cp:keywords/>
  <dc:description/>
  <cp:lastModifiedBy>piccinonnof</cp:lastModifiedBy>
  <cp:revision>2</cp:revision>
  <dcterms:created xsi:type="dcterms:W3CDTF">2024-05-14T15:31:00Z</dcterms:created>
  <dcterms:modified xsi:type="dcterms:W3CDTF">2024-05-14T15:31:00Z</dcterms:modified>
</cp:coreProperties>
</file>